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4158 2001-2669 vom 21. Juni 2002</w:t>
      </w:r>
    </w:p>
    <w:p>
      <w:r>
        <w:t>Bundesverwaltung, 2002-06-21, DE</w:t>
      </w:r>
    </w:p>
    <w:p>
      <w:r>
        <w:rPr>
          <w:b/>
        </w:rPr>
        <w:t xml:space="preserve">Quelle: </w:t>
      </w:r>
      <w:r>
        <w:t>https://mcp.opencaselaw.ch/entscheid/ch_vb_4158_2001-2669</w:t>
      </w:r>
    </w:p>
    <w:p>
      <w:r>
        <w:t>FR: CH_VB 4158 2001-2669 du 21 juin 2002</w:t>
      </w:r>
    </w:p>
    <w:p>
      <w:r>
        <w:t>IT: CH_VB 4158 2001-2669 del 21 giugno 2002</w:t>
      </w:r>
    </w:p>
    <w:p>
      <w:pPr>
        <w:pStyle w:val="Heading2"/>
      </w:pPr>
      <w:r>
        <w:t>Erwägungen</w:t>
      </w:r>
    </w:p>
    <w:p>
      <w:r>
        <w:rPr>
          <w:b/>
        </w:rPr>
        <w:t>E. 2</w:t>
      </w:r>
    </w:p>
    <w:p>
      <w:r>
        <w:t>Le Conseil fédéral fixe la date de l’entrée en vigueur. Conseil national, 21 juin 2002 Conseil des Etats, 21 juin 2002 La présidente: Liliane Maury Pasquier Le secrétaire: Christophe Thomann Le président: Anton Cottier Le secrétaire: Christoph Lanz Date de publication: 9 juillet 20023 Délai référendaire: 17 octobre 2002</w:t>
      </w:r>
    </w:p>
    <w:p>
      <w:r>
        <w:rPr>
          <w:b/>
        </w:rPr>
        <w:t>E. 3</w:t>
      </w:r>
    </w:p>
    <w:p>
      <w:r>
        <w:t>FF 2002 4158</w:t>
      </w:r>
    </w:p>
    <w:p>
      <w:r>
        <w:t>Schweizerisches Bundesarchiv, Digitale Amtsdruckschriften Archives fédérales suisses, Publications officielles numérisées Archivio federale svizzero, Pubblicazioni ufficiali digitali Loi fédérale sur le service de l'emploi et la location de services (LSE) In Bundesblatt Dans Feuille fédérale In Foglio federale Jahr 2002 Année Anno Band 1 Volume Volume Heft 27 Cahier Numero Geschäftsnummer --- Numéro d'affaire Numero dell'oggetto Datum 09.07.2002 Date Data Seite 4158-4159 Page Pagina Ref. No 10 126 421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