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 2007-2661 vom 18. Mai 2005</w:t>
      </w:r>
    </w:p>
    <w:p>
      <w:r>
        <w:t>Bundesverwaltung, 2005-05-18, DE</w:t>
      </w:r>
    </w:p>
    <w:p>
      <w:r>
        <w:rPr>
          <w:b/>
        </w:rPr>
        <w:t xml:space="preserve">Quelle: </w:t>
      </w:r>
      <w:r>
        <w:t>https://mcp.opencaselaw.ch/entscheid/ch_vb_40_2007-2661_</w:t>
      </w:r>
    </w:p>
    <w:p>
      <w:r>
        <w:t>FR: CH_VB 40 2007-2661 du 18 mai 2005</w:t>
      </w:r>
    </w:p>
    <w:p>
      <w:r>
        <w:t>IT: CH_VB 40 2007-2661 del 18 maggio 2005</w:t>
      </w:r>
    </w:p>
    <w:p>
      <w:pPr>
        <w:pStyle w:val="Heading2"/>
      </w:pPr>
      <w:r>
        <w:t>Erwägungen</w:t>
      </w:r>
    </w:p>
    <w:p>
      <w:r>
        <w:rPr>
          <w:b/>
        </w:rPr>
        <w:t>E. 1</w:t>
      </w:r>
    </w:p>
    <w:p>
      <w:r>
        <w:t>Caractéristiques du produit (pour tous les produits mentionnés) Substance(s) active(s): cléthodime 120 g/l Formulation: EC concentré émulsifiable</w:t>
      </w:r>
    </w:p>
    <w:p>
      <w:r>
        <w:rPr>
          <w:b/>
        </w:rPr>
        <w:t>E. 2</w:t>
      </w:r>
    </w:p>
    <w:p>
      <w:r>
        <w:t>Culture maraîchère</w:t>
      </w:r>
    </w:p>
    <w:p>
      <w:r>
        <w:t>carotte monocotylédones annuelles Dosage: 1 l/ha Délai d’attente: 8 semaines Application: post-levée.</w:t>
      </w:r>
    </w:p>
    <w:p>
      <w:r>
        <w:t>carotte chiendent rampant Dosage: 2 l/ha Délai d’attente: 8 semaines Application: post-levée.</w:t>
      </w:r>
    </w:p>
    <w:p>
      <w:r>
        <w:t>chou pommé (chou blanc, chou rouge, chou frisé) monocotylédones annuelles Dosage: 1 l/ha Délai d’attente: 4 semaines Application: post-levée.</w:t>
      </w:r>
    </w:p>
    <w:p>
      <w:r>
        <w:t>chou pommé (chou blanc, chou rouge, chou frisé) chiendent rampant Dosage: 2 l/ha Délai d’attente: 4 semaines Application: post-levée.</w:t>
      </w:r>
    </w:p>
    <w:p>
      <w:r>
        <w:t>haricots monocotylédones annuelles Dosage: 1 l/ha Application: post-levée.</w:t>
      </w:r>
    </w:p>
    <w:p>
      <w:r>
        <w:rPr>
          <w:b/>
        </w:rPr>
        <w:t>E. 3</w:t>
      </w:r>
    </w:p>
    <w:p>
      <w:r>
        <w:t>= Dernier traitement avant la floraison.</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w:t>
      </w:r>
    </w:p>
    <w:p>
      <w:r>
        <w:rPr>
          <w:b/>
        </w:rPr>
        <w:t>E. 4</w:t>
      </w:r>
    </w:p>
    <w:p>
      <w:r>
        <w:t>décembre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2007 Année Anno Band 1 Volume Volume Heft 49 Cahier Numero Geschäftsnummer --- Numéro d'affaire Numero dell'oggetto Datum 04.12.2007 Date Data Seite 7940-7942 Page Pagina Ref. No 10 141 183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