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4086 2005-1589 vom 12. Juni 1995</w:t>
      </w:r>
    </w:p>
    <w:p>
      <w:r>
        <w:t>Bundesverwaltung, 1995-06-12, DE</w:t>
      </w:r>
    </w:p>
    <w:p>
      <w:r>
        <w:rPr>
          <w:b/>
        </w:rPr>
        <w:t xml:space="preserve">Quelle: </w:t>
      </w:r>
      <w:r>
        <w:t>https://mcp.opencaselaw.ch/entscheid/ch_vb_4086_2005-1589_</w:t>
      </w:r>
    </w:p>
    <w:p>
      <w:r>
        <w:t>FR: CH_VB 4086 2005-1589 du 12 juin 1995</w:t>
      </w:r>
    </w:p>
    <w:p>
      <w:r>
        <w:t>IT: CH_VB 4086 2005-1589 del 12 giugno 1995</w:t>
      </w:r>
    </w:p>
    <w:p>
      <w:pPr>
        <w:pStyle w:val="Heading2"/>
      </w:pPr>
      <w:r>
        <w:t>Volltext</w:t>
      </w:r>
    </w:p>
    <w:p>
      <w:r>
        <w:t>4086 2005-1589 Loi fédérale sur la sécurité d’installations et d’appareils techniques (LSIT) Normes techniques pour appareils à gaz1 En vertu de l’article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l’article 2, alinéa 2 de l’ordonnance du 12 juin 1995 sur la sécurité d’installations et d’appareils techniques (RS 819.11). Il s’agit à ce propos de normes européennes harmonisées qui ont été édictées par le Comité européen de normalisation (CEN), sur l’ordre de la Commission des Com- 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5 juillet 2005 seco – Direction du travail Installations et appareils technique:</w:t>
      </w:r>
    </w:p>
    <w:p>
      <w:r>
        <w:t>Marcel Berthoud</w:t>
      </w:r>
    </w:p>
    <w:p>
      <w:r>
        <w:t>1 Voir également FF 1995 III 1341, 1996 I 336, 1996 III 126, 1997 IV 503, 1999 8988, 2000 5636, 2001 3939, 2002 2469, 2003 4871 5545 6675, 2004 953 2411, 2005 891</w:t>
      </w:r>
    </w:p>
    <w:p>
      <w:r>
        <w:t>4087 Annexe Normes techniques pour appareils à gaz Numéro Titre</w:t>
      </w:r>
    </w:p>
    <w:p>
      <w:r>
        <w:t>Référence journal off. - CE</w:t>
      </w:r>
    </w:p>
    <w:p>
      <w:r>
        <w:t>EN 30-1-3/AC Appareils de cuisson domestiques utilisant les combustibles gazeux – Partie 1–3: Sécurité – Appareils comportant une table de travail vitrocéramique – AC</w:t>
      </w:r>
    </w:p>
    <w:p>
      <w:r>
        <w:t>2005/C 142/04 EN 30-2-1/A1/ AC Appareils de cuisson domestiques utilisant les combustibles gazeux – Partie 2–1: Utilisation rationelle de l’énergie – Généralités – Amendement A1 – AC</w:t>
      </w:r>
    </w:p>
    <w:p>
      <w:r>
        <w:t>2005/C 142/04 EN 297/A4 Chaudières de chauffage central utilisant les combustibles gazeux – chaudières des types B11 et B11BS équipées de brûleurs atmosphériques dont le débit calorifique nominal est inférieur ou égal à 70 kW – Amendement A4</w:t>
      </w:r>
    </w:p>
    <w:p>
      <w:r>
        <w:t>2005/C 142/04 EN 303-3/A2 Chaudières de chauffage – Partie 3: Chaudières de chauffage tral utilisant les combustibles gazeux – Assemblage d’un corps de chaudière et d’un brûleur à air soufflé – Amende- ment A2</w:t>
      </w:r>
    </w:p>
    <w:p>
      <w:r>
        <w:t>2005/C 142/04 EN 377/A1 Lubrifiants destinés aux appareils et équipement associés utilisant les combustibles gazeux à l’exception des appareils spécifiquement destinés à un usage industriel – Amende- ment A1</w:t>
      </w:r>
    </w:p>
    <w:p>
      <w:r>
        <w:t>2005/C 142/04 EN 509/A2 Appareils à effect décoratif de combustion utilisant les combustibles gazeux – Amendement A2</w:t>
      </w:r>
    </w:p>
    <w:p>
      <w:r>
        <w:t>2005/C 142/04 EN 13611/A1 Équipements auxiliaires pour brûleurs à gaz et appareils à gaz – Exigences générales – Amendement A1</w:t>
      </w:r>
    </w:p>
    <w:p>
      <w:r>
        <w:t>2005/C 142/04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2005 Année Anno Band 1 Volume Volume Heft 26 Cahier Numero Geschäftsnummer --- Numéro d'affaire Numero dell'oggetto Datum 05.07.2005 Date Data Seite 4086-4087 Page Pagina Ref. No 10 138 752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