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4076 2007-1387 vom 14. Juni 1993</w:t>
      </w:r>
    </w:p>
    <w:p>
      <w:r>
        <w:t>Bundesverwaltung, 1993-06-14, DE</w:t>
      </w:r>
    </w:p>
    <w:p>
      <w:r>
        <w:rPr>
          <w:b/>
        </w:rPr>
        <w:t xml:space="preserve">Quelle: </w:t>
      </w:r>
      <w:r>
        <w:t>https://mcp.opencaselaw.ch/entscheid/ch_vb_4076_2007-1387_</w:t>
      </w:r>
    </w:p>
    <w:p>
      <w:r>
        <w:t>FR: CH_VB 4076 2007-1387 du 14 juin 1993</w:t>
      </w:r>
    </w:p>
    <w:p>
      <w:r>
        <w:t>IT: CH_VB 4076 2007-1387 del 14 giugno 1993</w:t>
      </w:r>
    </w:p>
    <w:p>
      <w:pPr>
        <w:pStyle w:val="Heading2"/>
      </w:pPr>
      <w:r>
        <w:t>Erwägungen</w:t>
      </w:r>
    </w:p>
    <w:p>
      <w:r>
        <w:rPr>
          <w:b/>
        </w:rPr>
        <w:t>E. 1</w:t>
      </w:r>
    </w:p>
    <w:p>
      <w:r>
        <w:t>Titulaire de l’autorisation a) Une autorisation particulière de lever le secret professionnel au sens des art. 321bis du code pénal suisse et 2 de l’ordonnance concernant les autori- sations de lever le secret professionnel en matière de recherche médicale est octroyée au Dr méd. André Seidenberg, médecin généraliste, Weinberg- strasse 9, 8001 Zurich, aux conditions et aux charges mentionnées ci-après, pour la récolte de données non anonymes selon les chiffres 2 et 3. b) Une autorisation particulière de lever le secret professionnel au sens des art. 321bis CP et 2 OALSP est octroyée à Mme Kristyna Valkova à Mme Katja Schulthess, toutes deux candidates au doctorat en médecine au Horten- Zentrum de l’Université de Zurich, aux conditions et aux charges mention- nées ci-après, pour la récolte de données non anonymes selon les ch. 2 et 3. Tous les titulaires de l’autorisation doivent signer une déclaration sur leur obligation de garder le secret en vertu de l’art. 321bis CP, et la remettre à la Commission d’experts.</w:t>
      </w:r>
    </w:p>
    <w:p>
      <w:r>
        <w:rPr>
          <w:b/>
        </w:rPr>
        <w:t>E. 2</w:t>
      </w:r>
    </w:p>
    <w:p>
      <w:r>
        <w:t>Etendue de l’autorisation particulière a) L’autorisation délie du secret professionnel les médecins participant à l’étude au sens du ch. 3, envers les titulaires de l’autorisation. Ils sont auto- risés à leur donner accès aux dossiers médicaux des patients auxquels ils ont prescrit des substituts d’opiacés, afin que les chercheurs collectent les don- nées nécessaires à la réalisation de l’étude. b) L’octroi de l’autorisation n’engendre pour personne l’obligation de commu- niquer les données.</w:t>
      </w:r>
    </w:p>
    <w:p>
      <w:r>
        <w:rPr>
          <w:b/>
        </w:rPr>
        <w:t>E. 3</w:t>
      </w:r>
    </w:p>
    <w:p>
      <w:r>
        <w:t>But de la communication des données La communication de données personnelles soumises au secret professionnel au sens de l’art. 321bis CP, couverte par la présente autorisation, n’est autorisée que pour le</w:t>
      </w:r>
    </w:p>
    <w:p>
      <w:r>
        <w:t>4077 projet de recherche «Hepatitis C Infektionen bei Opioidabhängigen in der Praxis – eine Querschnittsuntersuchung».</w:t>
      </w:r>
    </w:p>
    <w:p>
      <w:r>
        <w:rPr>
          <w:b/>
        </w:rPr>
        <w:t>E. 4</w:t>
      </w:r>
    </w:p>
    <w:p>
      <w:r>
        <w:t>Protection des données communiquées Les titulaires de l’autorisation doivent protéger les données d’un accès non autorisé. A cet effet, ils doivent prendre les mesures organisationnelles et techniques requises par les dispositions légales en matière de protection des données.</w:t>
      </w:r>
    </w:p>
    <w:p>
      <w:r>
        <w:rPr>
          <w:b/>
        </w:rPr>
        <w:t>E. 5</w:t>
      </w:r>
    </w:p>
    <w:p>
      <w:r>
        <w:t>Responsabilité de la protection des données communiquées Le chef de projet, le Dr méd. André Seidenberg, est responsable de la protection des données communiquées.</w:t>
      </w:r>
    </w:p>
    <w:p>
      <w:r>
        <w:rPr>
          <w:b/>
        </w:rPr>
        <w:t>E. 6</w:t>
      </w:r>
    </w:p>
    <w:p>
      <w:r>
        <w:t>Charges a) Aucune personne non autorisée ne peut accéder aux données non anonymes. b) Les résultats de l’étude ne peuvent être publiés que sous forme anonyme, c’est à dire qu’aucun retour aux personnes concernées ne doit être possible. Un exemplaire de toute publication doit être remis à la Commission d’ex- perts pour information. c) Les titulaires de l’autorisation sont tenus d’orienter, par écrit, les médecins participant à l’étude sur l’étendue de l’autorisation. La lettre doit notamment indiquer que l’accès aux données personnelles des patients qui ont refusé l’utilisation de leurs données pour la recherche ne doit pas être accordé. La lettre doit être soumise, pour information, au Président de la Commission d’experts par l’intermédiaire de son secrétariat, avant son expédition.</w:t>
      </w:r>
    </w:p>
    <w:p>
      <w:r>
        <w:rPr>
          <w:b/>
        </w:rPr>
        <w:t>E. 7</w:t>
      </w:r>
    </w:p>
    <w:p>
      <w:r>
        <w:t>Voie de recours Conformément aux art. 44 ss de la loi fédérale sur la procédure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rPr>
          <w:b/>
        </w:rPr>
        <w:t>E. 8</w:t>
      </w:r>
    </w:p>
    <w:p>
      <w:r>
        <w:t>Communication et publication La présente décision est notifiée aux titulaires de l’autorisation, ainsi qu’au Préposé fédéral à la protection des données et à la transparence.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3003 Berne (téléphone: 031 322 94 94). 19 juin 2007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2007 Année Anno Band 1 Volume Volume Heft 25 Cahier Numero Geschäftsnummer --- Numéro d'affaire Numero dell'oggetto Datum 19.06.2007 Date Data Seite 4076-4077 Page Pagina Ref. No</w:t>
      </w:r>
    </w:p>
    <w:p>
      <w:r>
        <w:rPr>
          <w:b/>
        </w:rPr>
        <w:t>E. 10</w:t>
      </w:r>
    </w:p>
    <w:p>
      <w:r>
        <w:t>140 662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