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406 2005-3452 vom 18. Mai 2005</w:t>
      </w:r>
    </w:p>
    <w:p>
      <w:r>
        <w:t>Bundesverwaltung, 2005-05-18, DE</w:t>
      </w:r>
    </w:p>
    <w:p>
      <w:r>
        <w:rPr>
          <w:b/>
        </w:rPr>
        <w:t xml:space="preserve">Quelle: </w:t>
      </w:r>
      <w:r>
        <w:t>https://mcp.opencaselaw.ch/entscheid/ch_vb_406_2005-3452_</w:t>
      </w:r>
    </w:p>
    <w:p>
      <w:r>
        <w:t>FR: CH_VB 406 2005-3452 du 18 mai 2005</w:t>
      </w:r>
    </w:p>
    <w:p>
      <w:r>
        <w:t>IT: CH_VB 406 2005-3452 del 18 maggio 2005</w:t>
      </w:r>
    </w:p>
    <w:p>
      <w:pPr>
        <w:pStyle w:val="Heading2"/>
      </w:pPr>
      <w:r>
        <w:t>Volltext</w:t>
      </w:r>
    </w:p>
    <w:p>
      <w:r>
        <w:t>406 2005-3452 Décision de portée générale concernant l’admission d’un produit phytosanitaire dans la liste des produits phytosanitaires non soumis à autorisation du 16 décembre 2005</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Metaldehyde 6.0 % Formulation: GB 2. Produits commerciaux Gabi Schneckenkorn Numéro d’homologation suisse: D-3709 pays d’origine: Allemagne numéro d’homologation étranger: 004268-60 distributeur: CELAFLOR GmbH, Konrad-Adenauerstr. 30, 55218 Ingelheim Schneckenkorn Limex Numéro d’homologation suisse: A-3708 pays d’origine: Autriche numéro d’homologation étranger: 1440/2 distributeur: Scotts Celaflor, Karolingerstrasse 7b, A-5020 Salzburg Applications autorisées: Domaine d’application Maladie/effets Mode d’application (*) Viticulture</w:t>
      </w:r>
    </w:p>
    <w:p>
      <w:r>
        <w:t>toutes les cultures limaces agrestes, coîtrons, limaces du genre Arion dosage: 5–10 kg/ha 1 Culture maraîchère</w:t>
      </w:r>
    </w:p>
    <w:p>
      <w:r>
        <w:t>toutes les cultures limaces agrestes, coîtrons, limaces du genre Arion dosage: 5–10 kg/ha 1</w:t>
      </w:r>
    </w:p>
    <w:p>
      <w:r>
        <w:t>1 RS 916.161</w:t>
      </w:r>
    </w:p>
    <w:p>
      <w:r>
        <w:t>407 Domaine d’application Maladie/effets Mode d’application (*) Grande culture</w:t>
      </w:r>
    </w:p>
    <w:p>
      <w:r>
        <w:t>toutes les cultures limaces agrestes, coîtrons, limaces du genre Arion dosage: 5–10 kg/ha 1</w:t>
      </w:r>
    </w:p>
    <w:p>
      <w:r>
        <w:t>(*) Restrictions et remarques: 1 = Epandre sur le sol, en évitant tout contact avec les parties comestibles des plantes.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406-407 Page Pagina Ref. No 10 139 220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