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4030 2002-0800 vom 18. Januar 2002</w:t>
      </w:r>
    </w:p>
    <w:p>
      <w:r>
        <w:t>Bundesverwaltung, 2002-01-18, DE</w:t>
      </w:r>
    </w:p>
    <w:p>
      <w:r>
        <w:rPr>
          <w:b/>
        </w:rPr>
        <w:t xml:space="preserve">Quelle: </w:t>
      </w:r>
      <w:r>
        <w:t>https://mcp.opencaselaw.ch/entscheid/ch_vb_4030_2002-0800</w:t>
      </w:r>
    </w:p>
    <w:p>
      <w:r>
        <w:t>FR: CH_VB 4030 2002-0800 du 18 janvier 2002</w:t>
      </w:r>
    </w:p>
    <w:p>
      <w:r>
        <w:t>IT: CH_VB 4030 2002-0800 del 18 gennaio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frontière est rectifiée dans les secteurs suivants: a) à la hauteur du ruisseau de l’Ecraz, entre les bornes 130 et 133, canton de Genève, commune de Satigny et le département de l’Ain, commune de Saint-Genis-Pouilly, pour une surface de 1060 m2, conformément à l’annexe 1; b) à la hauteur des Bois de Chancy, entre les bornes 10 et 25, canton de Genève, commune de Chancy et le département de la Haute-Savoie, communes de Viry et Valleiry, pour une surface de 2842 m2, conformément à l’annexe 2; c) le long de la route de Soral à Viry, entre les bornes 31 et 35, canton de Genève, commune de Soral et le département de la Haute-Savoie, commune de Viry, pour une surface de 1326 m2, conformément à l’annexe 3; d) à la hauteur du ruisseau Le Chambet, entre les bornes 188 et 194, canton de Genève, commune de Jussy et le département de la Haute-Savoie, commune de Veigy-Foncenex, pour une surface de 350 m2, conformément à l’annexe 4.</w:t>
      </w:r>
    </w:p>
    <w:p>
      <w:r>
        <w:rPr>
          <w:b/>
        </w:rPr>
        <w:t>E. 2</w:t>
      </w:r>
    </w:p>
    <w:p>
      <w:r>
        <w:t>Les annexes 1 à 4 sont partie intégrante à la présente Convention1.</w:t>
      </w:r>
    </w:p>
    <w:p>
      <w:r>
        <w:rPr>
          <w:b/>
        </w:rPr>
        <w:t>E. 3</w:t>
      </w:r>
    </w:p>
    <w:p>
      <w:r>
        <w:t>Sont réservées les modifications de peu d’importance qui peuvent résulter de l’abornement de la frontière rectifiée.</w:t>
      </w:r>
    </w:p>
    <w:p>
      <w:r>
        <w:t>1 Les annexes à la présente convention ne sont pas publiées dans la Feuille fédérale. Elles peuvent être consultées auprès du DFAE, Direction du droit international public, Bundesgasse 18, 3003 Berne.</w:t>
      </w:r>
    </w:p>
    <w:p>
      <w:r>
        <w:t>Rectification de la frontière franco-suisse 4031 Art.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