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4010 2005-1550 vom 28. Juni 2005</w:t>
      </w:r>
    </w:p>
    <w:p>
      <w:r>
        <w:t>Bundesverwaltung, 2005-06-28, DE</w:t>
      </w:r>
    </w:p>
    <w:p>
      <w:r>
        <w:rPr>
          <w:b/>
        </w:rPr>
        <w:t xml:space="preserve">Quelle: </w:t>
      </w:r>
      <w:r>
        <w:t>https://mcp.opencaselaw.ch/entscheid/ch_vb_4010_2005-1550_</w:t>
      </w:r>
    </w:p>
    <w:p>
      <w:r>
        <w:t>FR: CH_VB 4010 2005-1550 du 28 juin 2005</w:t>
      </w:r>
    </w:p>
    <w:p>
      <w:r>
        <w:t>IT: CH_VB 4010 2005-1550 del 28 giugno 2005</w:t>
      </w:r>
    </w:p>
    <w:p>
      <w:pPr>
        <w:pStyle w:val="Heading2"/>
      </w:pPr>
      <w:r>
        <w:t>Volltext</w:t>
      </w:r>
    </w:p>
    <w:p>
      <w:r>
        <w:t>4010 2005-1550 Exécution de la loi fédérale sur la formation professionnelle L’Association Suisse des Commerçants de Grumes et Sciages, Association Suisse des Raboteries, Dérivés du bois Suisse, Economie forestière Suisse, Industrie du bois Suisse, «Schweizer Furnier-Verband, Verband Schweizerischer Schreinermeis- ter und Möbelfabrikaten» ont déposé un projet de règlement concernant l’examen professionnel des spécialiste en bois option négociant/négociante en bois, spécia- liste en bois option chef/cheffe de production de l’industrie du bois, conformément à l’art. 28, al. 2, de la loi fédérale du 13 décembre 2002 sur la formation profession- nelle (RS 412.10) et à l’art. 25 et 26 de son ordonnance d’exécution du 19 novembre 2003 (RS 412.101). La SPEDLOGSWISS – Association suisse des transitaires et des entreprises de logistique a déposé un projet de règlement concernant l’examen professionnel des spécialiste en expédition, conformément à l’art. 28, al. 2, de la loi fédérale du 13 décembre 2002 sur la formation professionnelle (RS 412.10) et à l’art. 25 et 26 de son ordonnance d’exécution du 19 novembre 2003 (RS 412.101). Le conseil de direction de l’Administration fédérale des douanes, représenté par la Direction générale des douanes a déposé un projet de règlement concernant l’examen professionnel des spécialiste de douane,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28 juin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25 Cahier Numero Geschäftsnummer --- Numéro d'affaire Numero dell'oggetto Datum 28.06.2005 Date Data Seite 4010-4010 Page Pagina Ref. No 10 138 728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