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3818 2000-1623 vom 9. Juli 2000</w:t>
      </w:r>
    </w:p>
    <w:p>
      <w:r>
        <w:t>Bundesverwaltung, 2000-07-09, DE</w:t>
      </w:r>
    </w:p>
    <w:p>
      <w:r>
        <w:rPr>
          <w:b/>
        </w:rPr>
        <w:t xml:space="preserve">Quelle: </w:t>
      </w:r>
      <w:r>
        <w:t>https://mcp.opencaselaw.ch/entscheid/ch_vb_3818_2000-1623</w:t>
      </w:r>
    </w:p>
    <w:p>
      <w:r>
        <w:t>FR: CH_VB 3818 2000-1623 du 9 juillet 2000</w:t>
      </w:r>
    </w:p>
    <w:p>
      <w:r>
        <w:t>IT: CH_VB 3818 2000-1623 del 9 luglio 2000</w:t>
      </w:r>
    </w:p>
    <w:p>
      <w:pPr>
        <w:pStyle w:val="Heading2"/>
      </w:pPr>
      <w:r>
        <w:t>Erwägungen</w:t>
      </w:r>
    </w:p>
    <w:p>
      <w:r>
        <w:rPr>
          <w:b/>
        </w:rPr>
        <w:t>E. 10</w:t>
      </w:r>
    </w:p>
    <w:p>
      <w:r>
        <w:t>ho 9 juillet 2000 au 12 mai 2001 (modification) Travail de jour à deux équipes (art. 23 LTr) – Coca-Cola Beverages SA, 1030 Bussigny-près-Lausanne ligne de soufflage et d’embouteillage PET 0,5 lit. 30 ho, 4 f</w:t>
      </w:r>
    </w:p>
    <w:p>
      <w:r>
        <w:rPr>
          <w:b/>
        </w:rPr>
        <w:t>E. 12</w:t>
      </w:r>
    </w:p>
    <w:p>
      <w:r>
        <w:t>juin 2000 au 31 mars 2003 (renouvellement) – VV S.A., 2800 Delémont fonderie d’or et étampage 3 ho, 5 f 10 juillet 2000 au 31 janvier 2001 Travail de nuit ou travail à trois équipes (art. 17 ou 24 LTr) – Coca-Cola Beverages SA, 1030 Bussigny-près-Lausanne lignes de soufflage et d’embouteillage PET 0,5 lit.</w:t>
      </w:r>
    </w:p>
    <w:p>
      <w:r>
        <w:rPr>
          <w:b/>
        </w:rPr>
        <w:t>E. 15</w:t>
      </w:r>
    </w:p>
    <w:p>
      <w:r>
        <w:t>mai 2000 au 31 mars 2003 (renouvellement)</w:t>
      </w:r>
    </w:p>
    <w:p>
      <w:r>
        <w:t>3820 Travail de nuit et travail à trois équipes Motifs: Horaire d'exploitation indispensable pour des raisons techniques ou écono- miques (art. 17, al. 2, et 24, al. 2, LTr) – Von Roll BETEC SA, 2800 Delémont Usinage CNC 3 ho 14 mai 2000 au 31 mars 2003 (renouvellement) – Vulliamy SA, 1033 Cheseaux-sur-Lausanne Production, conditionnement et étiquetage 30 ho</w:t>
      </w:r>
    </w:p>
    <w:p>
      <w:r>
        <w:rPr>
          <w:b/>
        </w:rPr>
        <w:t>E. 17</w:t>
      </w:r>
    </w:p>
    <w:p>
      <w:r>
        <w:t>juillet 2000 au 21 juillet 2001 (renouvellement) Permis avec dérogation en vertu de l'art. 28 LTr – AISA Automation industrielle SA, 1896 Vouvry Usinage CNC 3 ho 12 juin 2000 au 31 mars 2003 (renouvellement) Travail du dimanche Motifs: Horaire d’exploitation indispensable pour des raisons techniques ou écono- miques (art. 19 LTr) – Adax SA, 2034 Peseux Décolletage 2 ho 14 mai 2000 au 31 mars 2003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 août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30 Cahier Numero Geschäftsnummer --- Numéro d'affaire Numero dell'oggetto Datum 02.08.2000 Date Data Seite 3818-3820 Page Pagina Ref. No 10 124 746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