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3754 2005-1483 vom 9. Juni 2005</w:t>
      </w:r>
    </w:p>
    <w:p>
      <w:r>
        <w:t>Bundesverwaltung, 2005-06-09, DE</w:t>
      </w:r>
    </w:p>
    <w:p>
      <w:r>
        <w:rPr>
          <w:b/>
        </w:rPr>
        <w:t xml:space="preserve">Quelle: </w:t>
      </w:r>
      <w:r>
        <w:t>https://mcp.opencaselaw.ch/entscheid/ch_vb_3754_2005-1483_</w:t>
      </w:r>
    </w:p>
    <w:p>
      <w:r>
        <w:t>FR: CH_VB 3754 2005-1483 du 9 juin 2005</w:t>
      </w:r>
    </w:p>
    <w:p>
      <w:r>
        <w:t>IT: CH_VB 3754 2005-1483 del 9 giugno 2005</w:t>
      </w:r>
    </w:p>
    <w:p>
      <w:pPr>
        <w:pStyle w:val="Heading2"/>
      </w:pPr>
      <w:r>
        <w:t>Erwägungen</w:t>
      </w:r>
    </w:p>
    <w:p>
      <w:r>
        <w:rPr>
          <w:b/>
        </w:rPr>
        <w:t>E. 1</w:t>
      </w:r>
    </w:p>
    <w:p>
      <w:r>
        <w:t>L’appareil à sous servant aux jeux de hasard (appareil à points atypique) de type Tetris Blues séquestré en date du 21 février 2002 au café-restaurant Bar 2000, à Genève, et dont le propriétaire est inconnu, est confisqué et sa des- truction ordonnée.</w:t>
      </w:r>
    </w:p>
    <w:p>
      <w:r>
        <w:rPr>
          <w:b/>
        </w:rPr>
        <w:t>E. 2</w:t>
      </w:r>
    </w:p>
    <w:p>
      <w:r>
        <w:t>Les frais de procédure, par 540 francs (émolument d’arrêté: 500 fr.; émolu- ment d’écritures: 40 fr.) sont laissés à la charge de l’Etat.</w:t>
      </w:r>
    </w:p>
    <w:p>
      <w:r>
        <w:rPr>
          <w:b/>
        </w:rPr>
        <w:t>E. 3</w:t>
      </w:r>
    </w:p>
    <w:p>
      <w:r>
        <w:t>La présente décision est notifiée par publication dans la Feuille fédérale, en application des art. 64, al. 3 et 66, al. 3, DPA. Quiconque est touché par une décision de confiscation peut faire opposition dans les trente jours suivant la notification (art. 67, al. 1, DPA). L’opposition est adressée par écrit à l’administration (CFMJ, Eigerplatz 1, 3003 Berne) qui a rendu la décision attaquée. L’opposition doit énoncer des conclusions précises et les faits qui les motivent; les moyens de preuve doivent être indiqués et, autant que possible, joints au mémoire (art. 68, al. 1 et 2, DPA). A la requête ou avec l’assentiment de l’opposant, l’administration peut traiter l’opposition comme demande de jugement par le tribunal (art. 71 DPA). 21 juin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de confiscation In Bundesblatt Dans Feuille fédérale In Foglio federale Jahr 2005 Année Anno Band 1 Volume Volume Heft 24 Cahier Numero Geschäftsnummer --- Numéro d'affaire Numero dell'oggetto Datum 21.06.2005 Date Data Seite 3754-3754 Page Pagina Ref. No 10 138 694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