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372 1999-5256 vom 8. Februar 2000</w:t>
      </w:r>
    </w:p>
    <w:p>
      <w:r>
        <w:t>Bundesverwaltung, 2000-02-08, DE</w:t>
      </w:r>
    </w:p>
    <w:p>
      <w:r>
        <w:rPr>
          <w:b/>
        </w:rPr>
        <w:t xml:space="preserve">Quelle: </w:t>
      </w:r>
      <w:r>
        <w:t>https://mcp.opencaselaw.ch/entscheid/ch_vb_372_1999-5256</w:t>
      </w:r>
    </w:p>
    <w:p>
      <w:r>
        <w:t>FR: CH_VB 372 1999-5256 du 8 février 2000</w:t>
      </w:r>
    </w:p>
    <w:p>
      <w:r>
        <w:t>IT: CH_VB 372 1999-5256 del 8 febbraio 2000</w:t>
      </w:r>
    </w:p>
    <w:p>
      <w:pPr>
        <w:pStyle w:val="Heading2"/>
      </w:pPr>
      <w:r>
        <w:t>Erwägungen</w:t>
      </w:r>
    </w:p>
    <w:p>
      <w:r>
        <w:rPr>
          <w:b/>
        </w:rPr>
        <w:t>E. 1</w:t>
      </w:r>
    </w:p>
    <w:p>
      <w:r>
        <w:t>Les types de travail visés à l’art. 3 d) doivent être déterminés par la législation nationale ou l’autorité compétente, après consultation des organisations d’em- ployeurs et de travailleurs intéressées, en prenant en considération les normes inter- nationales pertinentes, et en particulier les paragraphes 3 et 4 de la recommandation sur les pires formes de travail des enfants, 1999.</w:t>
      </w:r>
    </w:p>
    <w:p>
      <w:r>
        <w:rPr>
          <w:b/>
        </w:rPr>
        <w:t>E. 2</w:t>
      </w:r>
    </w:p>
    <w:p>
      <w:r>
        <w:t>L’autorité compétente, après consultation des organisations d’employeurs et de travailleurs intéressées, doit localiser les types de travail ainsi déterminés.</w:t>
      </w:r>
    </w:p>
    <w:p>
      <w:r>
        <w:rPr>
          <w:b/>
        </w:rPr>
        <w:t>E. 3</w:t>
      </w:r>
    </w:p>
    <w:p>
      <w:r>
        <w:t>Par la suite, cette convention entrera en vigueur pour chaque Membre douze mois après la date où sa ratification aura été enregistrée. Art. 11 1. Tout Membre ayant ratifié la présente convention peut la dénoncer à l’expiration d’une période de dix années après la date de la mise en vigueur initiale de la con- vention, par un acte communiqué au Directeur général du Bureau international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 vues au présent article. Art. 12 1. Le Directeur général du Bureau international du Travail notifiera à tous les Membres de l’Organisation internationale du Travail l’enregistrement de toutes les ratifications et de tous actes de dénonciation qui lui seront communiqués par les Membres de l’Organisation. 2. En notifiant aux Membres de l’Organisation l’enregistrement de la deuxième ratification qui lui aura été communiquée, le Directeur général appellera l’attention des Membres de l’Organisation sur la date à laquelle la présente convention entrera en vigueur. Art. 13 Le Directeur général du Bureau international du Travail communiquera au Secré- taire général des Nations Unies, aux fins d’enregistrement, conformément à l’art. 102 de la Charte des Nations Unies, des renseignements complets au sujet de toutes ratifications et de tous actes de dénonciation qu’il aura enregistrés conformément aux articles précédents.</w:t>
      </w:r>
    </w:p>
    <w:p>
      <w:r>
        <w:t>Interdiction des pires formes de travail des enfants 376 Art. 14 Chaque fois qu’il le jugera nécessaire, le Conseil d’administration du Bureau inter- national du Travail présentera à la Conférence générale un rapport sur l’application de la présente convention et examinera s’il y a lieu d’inscrire à l’ordre du jour de la Conférence la question de sa révision totale ou partielle. Art. 15 1. Au cas où la Conférence adopterait une nouvelle convention portant révision totale ou partielle de la présente convention, et à moins que la nouvelle convention ne dispose autrement: a) la ratification par un Membre de la nouvelle convention portant révision en- traînerait de plein droit, nonobstant l’art. 11 ci-dessus, dénonciation immé- diate de la présente convention, sous réserve que la nouvelle convention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 tion portant révision. Art. 16 Les versions française et anglaise du texte de la présente convention font également foi.</w:t>
      </w:r>
    </w:p>
    <w:p>
      <w:r>
        <w:t>Schweizerisches Bundesarchiv, Digitale Amtsdruckschriften Archives fédérales suisses, Publications officielles numérisées Archivio federale svizzero, Pubblicazioni ufficiali digitali Convention 182 concernant l'interdiction des pires formes de travail des enfants et l'action immédiate en vue de leur élimination In Bundesblatt Dans Feuille fédérale In Foglio federale Jahr 2000 Année Anno Band 1 Volume Volume Heft</w:t>
      </w:r>
    </w:p>
    <w:p>
      <w:r>
        <w:rPr>
          <w:b/>
        </w:rPr>
        <w:t>E. 05</w:t>
      </w:r>
    </w:p>
    <w:p>
      <w:r>
        <w:t>Cahier Numero Geschäftsnummer --- Numéro d'affaire Numero dell'oggetto Datum 08.02.2000 Date Data Seite 372-376 Page Pagina Ref. No</w:t>
      </w:r>
    </w:p>
    <w:p>
      <w:r>
        <w:rPr>
          <w:b/>
        </w:rPr>
        <w:t>E. 10</w:t>
      </w:r>
    </w:p>
    <w:p>
      <w:r>
        <w:t>124 223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