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3608 2000-1060 vom 14. April 2000</w:t>
      </w:r>
    </w:p>
    <w:p>
      <w:r>
        <w:t>Bundesverwaltung, 2000-04-14, DE</w:t>
      </w:r>
    </w:p>
    <w:p>
      <w:r>
        <w:rPr>
          <w:b/>
        </w:rPr>
        <w:t xml:space="preserve">Quelle: </w:t>
      </w:r>
      <w:r>
        <w:t>https://mcp.opencaselaw.ch/entscheid/ch_vb_3608_2000-1060</w:t>
      </w:r>
    </w:p>
    <w:p>
      <w:r>
        <w:t>FR: CH_VB 3608 2000-1060 du 14 avril 2000</w:t>
      </w:r>
    </w:p>
    <w:p>
      <w:r>
        <w:t>IT: CH_VB 3608 2000-1060 del 14 aprile 2000</w:t>
      </w:r>
    </w:p>
    <w:p>
      <w:pPr>
        <w:pStyle w:val="Heading2"/>
      </w:pPr>
      <w:r>
        <w:t>Erwägungen</w:t>
      </w:r>
    </w:p>
    <w:p>
      <w:r>
        <w:rPr>
          <w:b/>
        </w:rPr>
        <w:t>E. 5</w:t>
      </w:r>
    </w:p>
    <w:p>
      <w:r>
        <w:t>Conclusions La convention conclue avec la Macédoine suit dans une large mesure le modèle de convention de l’OCDE et la pratique conventionnelle suisse. Elle apporte une sécu- rité et garantit aux investisseurs suisses un allégement important des impôts macé- doniens. La convention devrait, d’une manière générale, exercer une influence favo- rable sur l’évolution ultérieure des relations économiques bilatérales.</w:t>
      </w:r>
    </w:p>
    <w:p>
      <w:r>
        <w:t>Schweizerisches Bundesarchiv, Digitale Amtsdruckschriften Archives fédérales suisses, Publications officielles numérisées Archivio federale svizzero, Pubblicazioni ufficiali digitali Message concernant une convention de double imposition avec la Macédonie In Bundesblatt Dans Feuille fédérale In Foglio federale Jahr 2000 Année Anno Band 1 Volume Volume Heft 28 Cahier Numero Geschäftsnummer 00.054 Numéro d'affaire Numero dell'oggetto Datum 18.07.2000 Date Data Seite 3608-3614 Page Pagina Ref. No</w:t>
      </w:r>
    </w:p>
    <w:p>
      <w:r>
        <w:rPr>
          <w:b/>
        </w:rPr>
        <w:t>E. 10</w:t>
      </w:r>
    </w:p>
    <w:p>
      <w:r>
        <w:t>124 705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