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356 2001-2851 vom 14. Juni 1993</w:t>
      </w:r>
    </w:p>
    <w:p>
      <w:r>
        <w:t>Bundesverwaltung, 1993-06-14, DE</w:t>
      </w:r>
    </w:p>
    <w:p>
      <w:r>
        <w:rPr>
          <w:b/>
        </w:rPr>
        <w:t xml:space="preserve">Quelle: </w:t>
      </w:r>
      <w:r>
        <w:t>https://mcp.opencaselaw.ch/entscheid/ch_vb_356_2001-2851</w:t>
      </w:r>
    </w:p>
    <w:p>
      <w:r>
        <w:t>FR: CH_VB 356 2001-2851 du 14 juin 1993</w:t>
      </w:r>
    </w:p>
    <w:p>
      <w:r>
        <w:t>IT: CH_VB 356 2001-2851 del 14 giugno 1993</w:t>
      </w:r>
    </w:p>
    <w:p>
      <w:pPr>
        <w:pStyle w:val="Heading2"/>
      </w:pPr>
      <w:r>
        <w:t>Erwägungen</w:t>
      </w:r>
    </w:p>
    <w:p>
      <w:r>
        <w:rPr>
          <w:b/>
        </w:rPr>
        <w:t>E. 14</w:t>
      </w:r>
    </w:p>
    <w:p>
      <w:r>
        <w:t>juin 1993 concernant les autorisations de lever le secret professionnel en matière de recherche médicale (OALSP; RS 235.154) pour la récolte de données non anonymisées. Elle est rendue attentive à son obligation de garder le secret en application de l’art. 321bis CP. Objet de l’autorisation a. L’autorisation délie du secret professionnel les médecins des archives de l’Hôpital Pourtalès envers le titulaire de l’autorisation pour l’obtention de données relatives à leurs patients au sens du ch. 1 ci-dessus. b. L’octroi de l’autorisation n’engendre pour personne l’obligation de commu- niquer les données.</w:t>
      </w:r>
    </w:p>
    <w:p>
      <w:r>
        <w:t>357 But de la communication des données La communication des données objet du secret professionnel au sens de l’art. 321bis CP ne doit servir qu’en relation avec la recherche sur l’évaluation rétrospective du tri téléphonique des appels parentaux à la policlinique médico-chirurgicale de l’Hôpital Pourtalès. Responsable de la protection des données communiquées B. Laubscher est chargé de garantir la protection des données communiquées. Charges a. Les données non anonymisées seront conservées sous clé. La base de données doit être uniquement accessible avec un mot de passe. b. Seuls le titulaire de l’autorisation et la Mme S. Bolli peuvent avoir accès aux données non anonymisées. c. Le titulaire de l’autorisation est tenu d’orienter par écrit le service des archives de l’Hôpital Pourtalès sur l’étendue de l’autorisation accordée. Les médecins concernés doivent être rendus attentifs au fait que, malgré l’autorisation, ils peuvent être punis pénalement s’ils transmettent des données récoltées après le 1er janvier 1996 sans avoir préalablement informé les patients de l’existence de la recherche (ou des recherches) et de leur droit de veto. La lettre aux médecins doit être soumise pour approbation, aussitôt que possible, au Président de la Commission d’experts par l’intermédiaire du secrétariat de la Commission d’experts. Voie de recours Conformément aux art. 33, al. 1, let. c, de la loi fédérale du 19 juin 1992 sur la pro- tection des données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recourant ou de son mandataire. Communication et publication La présente décision est notifiée à B. Laubscher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 031/324 94 02).</w:t>
      </w:r>
    </w:p>
    <w:p>
      <w:r>
        <w:rPr>
          <w:b/>
        </w:rPr>
        <w:t>E. 15</w:t>
      </w:r>
    </w:p>
    <w:p>
      <w:r>
        <w:t>janvier 2002 Le président de la Commission d’experts du secret professionnel en matière de recherche médicale Prof. F.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dans la cause « Dr B. Laubscher et S. Bolli (doctorante) Hôpital Pourtalès, service de pédiatrie « Evaluation ... In Bundesblatt Dans Feuille fédérale In Foglio federale Jahr 2002 Année Anno Band 1 Volume Volume Heft 02 Cahier Numero Geschäftsnummer --- Numéro d'affaire Numero dell'oggetto Datum 15.01.2002 Date Data Seite 356-357 Page Pagina Ref. No 10 125 930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