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3528 2001-1269 vom 15. Juni 2001</w:t>
      </w:r>
    </w:p>
    <w:p>
      <w:r>
        <w:t>Bundesverwaltung, 2001-06-15, DE</w:t>
      </w:r>
    </w:p>
    <w:p>
      <w:r>
        <w:rPr>
          <w:b/>
        </w:rPr>
        <w:t xml:space="preserve">Quelle: </w:t>
      </w:r>
      <w:r>
        <w:t>https://mcp.opencaselaw.ch/entscheid/ch_vb_3528_2001-1269</w:t>
      </w:r>
    </w:p>
    <w:p>
      <w:r>
        <w:t>FR: CH_VB 3528 2001-1269 du 15 juin 2001</w:t>
      </w:r>
    </w:p>
    <w:p>
      <w:r>
        <w:t>IT: CH_VB 3528 2001-1269 del 15 giugno 2001</w:t>
      </w:r>
    </w:p>
    <w:p>
      <w:pPr>
        <w:pStyle w:val="Heading2"/>
      </w:pPr>
      <w:r>
        <w:t>Erwägungen</w:t>
      </w:r>
    </w:p>
    <w:p>
      <w:r>
        <w:rPr>
          <w:b/>
        </w:rPr>
        <w:t>E. 20</w:t>
      </w:r>
    </w:p>
    <w:p>
      <w:r>
        <w:t>481 854 277 19 576 073 501 Contributions des pouvoirs publics 7 416 790 109 6 727 401 696 Produit des placements 881 050 564 891 767 282 Recettes d’actions récursoires 12 214 022 11 991 121 Total 28 791 908 972 27 207 233 600 B. Charges Prestations en espèces 27 317 435 917 26 979 880 444 Frais pour mesures individuelles 66 347 212 66 841 551 Subventions aux institutions 243 649 551 247 243 448 Frais de gestion 13 596 474 13 058 866 Frais d’administration 80 870 261 79 942 579 Total 27 721 899 415 27 386 966 888 C. Résultat d’exploitation +1 070 009 557 – 179 733 288 Compte d’exploitation AI A. Produits Cotisations des assurés et employeurs 3 436 798 206 3 285 314 242 Contributions des pouvoirs publics 4 358 940 902 4 181 029 757 Recettes d’actions récursoires 101 654 361 96 150 284 Total 7 897 393 469 7 562 494 283 B. Charges Prestations en espèces 5 450 909 661 5 199 157 812 Frais pour mesures individuelles 1 319 412 869 1 273 730 033 Subventions aux institutions 1 623 161 650 1 591 694 463 Intérêts 90 235 030 61 223 239 Frais de gestion 64 898 315 62 647 970 Frais d’administration 169 264 284 173 184 308 Total 8 717 881 809 8 361 637 825 C. Résultat d’exploitation – 820 488 340 – 799 143 542</w:t>
      </w:r>
    </w:p>
    <w:p>
      <w:r>
        <w:t>3529 2000 Fr. 1999 Fr. Compte d’exploitation APG A. Produits Cotisations paritaires et personnelles 734 052 748 701 689 963 Produit de placement 137 736 270 142 154 533 Total 871 789 018 843 844 496 B. Charges Prestations en espèces 678 614 643 629 104 037 Frais d’administration 1 661 655 1 989 273 Total 680 276 298 631 093 310 C. Résultat d’exploitation + 191 512 720 + 212 751 186 Bilan au 31 décembre 2000 2000 Fr. 1999 Fr. A. Fortune Placements 17 253 047 585 17 867 926 542 Prêts directs 5 698 000 000 7 466 900 000 Obligations CHF 6 805 015 764 6 588 601 721 Obligations étrangères, monnaies étrangères 1 068 498 363 540 333 343 Actions suisses 4 201 369 169 3 860 246 746 Fonds immobiliers 199 587 000 Réserve d’évaluation – 719 422 711 – 588 155 268 Disponibilités 3 486 645 927 1 627 485 462 Dépôts 3 485 679 530 1 621 152 643 Chèques postaux 436 881 443 742 Banque nationale suisse 348 067 5 477 309 Services fédéraux de caisse et de comptabilité 181 449 411 768 Comptes courants 1 924 469 199 2 855 732 725 Caisses de compensation, débiteurs 3 790 458 649 3 626 974 270 Caisses de compensation, créanciers – – Provision pour cotisations litigieuses – 427 000 000 – 420 300 000 Prêts aux institutions 5 620 000 7 300 000 Confédération Taxe sur valeur ajoutée 485 923 663 348 007 405 Confédération, contributions à l’AVS, AI et AF1 – 9 136 563</w:t>
      </w:r>
    </w:p>
    <w:p>
      <w:r>
        <w:rPr>
          <w:b/>
        </w:rPr>
        <w:t>E. 23</w:t>
      </w:r>
    </w:p>
    <w:p>
      <w:r>
        <w:t>428 742 014 6 mars 2001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2000 In Bundesblatt Dans Feuille fédérale In Foglio federale Jahr 2001 Année Anno Band 1 Volume Volume Heft 31 Cahier Numero Geschäftsnummer --- Numéro d'affaire Numero dell'oggetto Datum 07.08.2001 Date Data Seite 3528-3530 Page Pagina Ref. No 10 125 554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