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3446 2008-1236 vom 29. April 2008</w:t>
      </w:r>
    </w:p>
    <w:p>
      <w:r>
        <w:t>Bundesverwaltung, 2008-04-29, DE</w:t>
      </w:r>
    </w:p>
    <w:p>
      <w:r>
        <w:rPr>
          <w:b/>
        </w:rPr>
        <w:t xml:space="preserve">Quelle: </w:t>
      </w:r>
      <w:r>
        <w:t>https://mcp.opencaselaw.ch/entscheid/ch_vb_3446_2008-1236_</w:t>
      </w:r>
    </w:p>
    <w:p>
      <w:r>
        <w:t>FR: CH_VB 3446 2008-1236 du 29 avril 2008</w:t>
      </w:r>
    </w:p>
    <w:p>
      <w:r>
        <w:t>IT: CH_VB 3446 2008-1236 del 29 aprile 2008</w:t>
      </w:r>
    </w:p>
    <w:p>
      <w:pPr>
        <w:pStyle w:val="Heading2"/>
      </w:pPr>
      <w:r>
        <w:t>Erwägungen</w:t>
      </w:r>
    </w:p>
    <w:p>
      <w:r>
        <w:rPr>
          <w:b/>
        </w:rPr>
        <w:t>E. 1</w:t>
      </w:r>
    </w:p>
    <w:p>
      <w:r>
        <w:t>La procédure d’opposition ayant été retirée est close par classement.</w:t>
      </w:r>
    </w:p>
    <w:p>
      <w:r>
        <w:rPr>
          <w:b/>
        </w:rPr>
        <w:t>E. 2</w:t>
      </w:r>
    </w:p>
    <w:p>
      <w:r>
        <w:t>La taxe d’opposition d’un montant de 800 francs reste acquise à l’Institut.</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29 avril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9243 In Bundesblatt Dans Feuille fédérale In Foglio federale Jahr 2008 Année Anno Band 1 Volume Volume Heft 20 Cahier Numero Geschäftsnummer --- Numéro d'affaire Numero dell'oggetto Datum 20.05.2008 Date Data Seite 3446-3446 Page Pagina Ref. No 10 141 786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