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3352 2003-1089 vom 30. April 2003</w:t>
      </w:r>
    </w:p>
    <w:p>
      <w:r>
        <w:t>Bundesverwaltung, 2003-04-30, DE</w:t>
      </w:r>
    </w:p>
    <w:p>
      <w:r>
        <w:rPr>
          <w:b/>
        </w:rPr>
        <w:t xml:space="preserve">Quelle: </w:t>
      </w:r>
      <w:r>
        <w:t>https://mcp.opencaselaw.ch/entscheid/ch_vb_3352_2003-1089</w:t>
      </w:r>
    </w:p>
    <w:p>
      <w:r>
        <w:t>FR: CH_VB 3352 2003-1089 du 30 avril 2003</w:t>
      </w:r>
    </w:p>
    <w:p>
      <w:r>
        <w:t>IT: CH_VB 3352 2003-1089 del 30 aprile 2003</w:t>
      </w:r>
    </w:p>
    <w:p>
      <w:pPr>
        <w:pStyle w:val="Heading2"/>
      </w:pPr>
      <w:r>
        <w:t>Erwägungen</w:t>
      </w:r>
    </w:p>
    <w:p>
      <w:r>
        <w:rPr>
          <w:b/>
        </w:rPr>
        <w:t>E. 1</w:t>
      </w:r>
    </w:p>
    <w:p>
      <w:r>
        <w:t>Le recours est rejeté.</w:t>
      </w:r>
    </w:p>
    <w:p>
      <w:r>
        <w:rPr>
          <w:b/>
        </w:rPr>
        <w:t>E. 2</w:t>
      </w:r>
    </w:p>
    <w:p>
      <w:r>
        <w:t>L’écriture du recourant du 3 décembre 2002 est transmise à la Commission fédérale de recours en matière d’assurance-vieillesse, survivants et invalidité pour les personnes résidant à l’étranger pour qu’elle se prononce sur sa demande d’assistance judiciaire.</w:t>
      </w:r>
    </w:p>
    <w:p>
      <w:r>
        <w:rPr>
          <w:b/>
        </w:rPr>
        <w:t>E. 3</w:t>
      </w:r>
    </w:p>
    <w:p>
      <w:r>
        <w:t>juin 2003 Tribunal fédéral des assurances p.o. du Président: Le directeur de la Chancellerie</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2003 Année Anno Band 1 Volume Volume Heft 21 Cahier Numero Geschäftsnummer --- Numéro d'affaire Numero dell'oggetto Datum 03.06.2003 Date Data Seite 3352-3352 Page Pagina Ref. No 10 127 327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