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3322 1999-4424 vom 23. Juni 2000</w:t>
      </w:r>
    </w:p>
    <w:p>
      <w:r>
        <w:t>Bundesverwaltung, 2000-06-23, DE</w:t>
      </w:r>
    </w:p>
    <w:p>
      <w:r>
        <w:rPr>
          <w:b/>
        </w:rPr>
        <w:t xml:space="preserve">Quelle: </w:t>
      </w:r>
      <w:r>
        <w:t>https://mcp.opencaselaw.ch/entscheid/ch_vb_3322_1999-4424</w:t>
      </w:r>
    </w:p>
    <w:p>
      <w:r>
        <w:t>FR: CH_VB 3322 1999-4424 du 23 juin 2000</w:t>
      </w:r>
    </w:p>
    <w:p>
      <w:r>
        <w:t>IT: CH_VB 3322 1999-4424 del 23 giugno 2000</w:t>
      </w:r>
    </w:p>
    <w:p>
      <w:pPr>
        <w:pStyle w:val="Heading2"/>
      </w:pPr>
      <w:r>
        <w:t>Erwägungen</w:t>
      </w:r>
    </w:p>
    <w:p>
      <w:r>
        <w:rPr>
          <w:b/>
        </w:rPr>
        <w:t>E. 1</w:t>
      </w:r>
    </w:p>
    <w:p>
      <w:r>
        <w:t>L’initiative populaire du 30 juillet 1996 «Oui à l’Europe!» est valable et sera soumise au vote du peuple et des cantons.</w:t>
      </w:r>
    </w:p>
    <w:p>
      <w:r>
        <w:rPr>
          <w:b/>
        </w:rPr>
        <w:t>E. 2</w:t>
      </w:r>
    </w:p>
    <w:p>
      <w:r>
        <w:t>La Confédération engage sans délai des négociations avec l’Union européenne en vue d’y adhérer.</w:t>
      </w:r>
    </w:p>
    <w:p>
      <w:r>
        <w:rPr>
          <w:b/>
        </w:rPr>
        <w:t>E. 3</w:t>
      </w:r>
    </w:p>
    <w:p>
      <w:r>
        <w:t>L’initiative a été déposée sous le régime de la constitution du 29 mai 1874 et ne se référait donc pas à la Constitution fédérale du 18 avril 1999. Dans la version déposée, elle demandait l’adjonction des art. 23 à 25 des dispositions transitoires de l’ancienne constitution.</w:t>
      </w:r>
    </w:p>
    <w:p>
      <w:r>
        <w:t>Mesures de protection de l’enfant en cas d’adoption internationale. LF 3323</w:t>
      </w:r>
    </w:p>
    <w:p>
      <w:r>
        <w:rPr>
          <w:b/>
        </w:rPr>
        <w:t>E. 4</w:t>
      </w:r>
    </w:p>
    <w:p>
      <w:r>
        <w:t>Lors des négociations et de l’adaptation du droit suisse au droit de l’Union euro- péenne, toutes les autorités veilleront à ce que, notamment, les valeurs fondamenta- les de la démocratie et du fédéralisme ainsi que les acquis sociaux et environne- mentaux soient assurés par des mesures adéquates.</w:t>
      </w:r>
    </w:p>
    <w:p>
      <w:r>
        <w:rPr>
          <w:b/>
        </w:rPr>
        <w:t>E. 5</w:t>
      </w:r>
    </w:p>
    <w:p>
      <w:r>
        <w:t>La Confédération tiendra compte des compétences des cantons et sauvegardera leurs intérêts lors de la mise en oeuvre du traité d’adhésion et du développement de l’Union européenne, de même que dans le cadre d’autres questions relatives à l’inté- gration européenne. Elle informera les cantons à temps et de manière exhaustive, les consultera et les associera à la préparation des décisions. Art. 2 L’Assemblée fédérale recommande au peuple et aux cantons de rejeter l’initiative. Conseil national, 23 juin 2000 Conseil des Etats, 23 juin 2000 Le président: Seiler Le président: Schmid Carlo Le secrétaire: Anliker Le secrétaire: Lanz</w:t>
      </w:r>
    </w:p>
    <w:p>
      <w:r>
        <w:t>Schweizerisches Bundesarchiv, Digitale Amtsdruckschriften Archives fédérales suisses, Publications officielles numérisées Archivio federale svizzero, Pubblicazioni ufficiali digitali Arrêté fédéral relatif à l'initiative populaire "Oui à l'Europe" In Bundesblatt Dans Feuille fédérale In Foglio federale Jahr 2000 Année Anno Band 1 Volume Volume Heft 26 Cahier Numero Geschäftsnummer --- Numéro d'affaire Numero dell'oggetto Datum 04.07.2000 Date Data Seite 3322-3323 Page Pagina Ref. No</w:t>
      </w:r>
    </w:p>
    <w:p>
      <w:r>
        <w:rPr>
          <w:b/>
        </w:rPr>
        <w:t>E. 10</w:t>
      </w:r>
    </w:p>
    <w:p>
      <w:r>
        <w:t>124 641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