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32 2008-3085 vom 4. Dezember 2008</w:t>
      </w:r>
    </w:p>
    <w:p>
      <w:r>
        <w:t>Bundesverwaltung, 2008-12-04, DE</w:t>
      </w:r>
    </w:p>
    <w:p>
      <w:r>
        <w:rPr>
          <w:b/>
        </w:rPr>
        <w:t xml:space="preserve">Quelle: </w:t>
      </w:r>
      <w:r>
        <w:t>https://mcp.opencaselaw.ch/entscheid/ch_vb_32_2008-3085_</w:t>
      </w:r>
    </w:p>
    <w:p>
      <w:r>
        <w:t>FR: CH_VB 32 2008-3085 du 4 décembre 2008</w:t>
      </w:r>
    </w:p>
    <w:p>
      <w:r>
        <w:t>IT: CH_VB 32 2008-3085 del 4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9363 contre l’enregistrement international no 932 797 «Kris- tall» (fig.)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 (y compris 800 francs à titre de rem- boursement de la taxe d’opposition).</w:t>
      </w:r>
    </w:p>
    <w:p>
      <w:r>
        <w:rPr>
          <w:b/>
        </w:rPr>
        <w:t>E. 4</w:t>
      </w:r>
    </w:p>
    <w:p>
      <w:r>
        <w:t>Quand la présente décision sera entrée en force, la protection en Suisse sera définitivement refusée à l’enregistrement international no 932 797 «Kristall» (fig.).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 4 décembre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9363 In Bundesblatt Dans Feuille fédérale In Foglio federale Jahr 2008 Année Anno Band 1 Volume Volume Heft 50 Cahier Numero Geschäftsnummer --- Numéro d'affaire Numero dell'oggetto Datum 16.12.2008 Date Data Seite 8232-8232 Page Pagina Ref. No</w:t>
      </w:r>
    </w:p>
    <w:p>
      <w:r>
        <w:rPr>
          <w:b/>
        </w:rPr>
        <w:t>E. 10</w:t>
      </w:r>
    </w:p>
    <w:p>
      <w:r>
        <w:t>142 337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