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3288 2000-1263 vom 28. April 1999</w:t>
      </w:r>
    </w:p>
    <w:p>
      <w:r>
        <w:t>Bundesverwaltung, 1999-04-28, DE</w:t>
      </w:r>
    </w:p>
    <w:p>
      <w:r>
        <w:rPr>
          <w:b/>
        </w:rPr>
        <w:t xml:space="preserve">Quelle: </w:t>
      </w:r>
      <w:r>
        <w:t>https://mcp.opencaselaw.ch/entscheid/ch_vb_3288_2000-1263</w:t>
      </w:r>
    </w:p>
    <w:p>
      <w:r>
        <w:t>FR: CH_VB 3288 2000-1263 du 28 avril 1999</w:t>
      </w:r>
    </w:p>
    <w:p>
      <w:r>
        <w:t>IT: CH_VB 3288 2000-1263 del 28 aprile 1999</w:t>
      </w:r>
    </w:p>
    <w:p>
      <w:pPr>
        <w:pStyle w:val="Heading2"/>
      </w:pPr>
      <w:r>
        <w:t>Volltext</w:t>
      </w:r>
    </w:p>
    <w:p>
      <w:r>
        <w:t>3288 2000-1263 Autorisation pour les cantons de Bâle-Campagne, Bâle-Ville, Berne, Genève, Tessin et Vaud d'introduire l’exécution de peines privatives de liberté à l’extérieur de l’établissement sous surveillance électronique 1 Le 28 avril 1999, le Conseil fédéral a adopté l'arrêté suivant: 11 Sur la base de l’art. 397bis, al. 4, du code pénal, les cantons de Bâle- Campagne et de Bâle-Ville sont autorisés à exécuter de courtes peines privatives de liberté de un à douze mois et les soldes de peines privatives de liberté de longue durée, à la fin de la semi-liberté, d’une durée de un à douze mois, sous le régime de l’exécution à l’extérieur de l’établissement sous sur- veillance électronique. Ces deux cantons sont également autorisés à combi- ner le TIG avec l’exécution à l’extérieur de l’établissement sous surveillance électronique après au moins un mois d’exécution sous le régime de l’exé- cution à l’extérieur de l’établissement sous surveillance électronique. 12 Sur la base de l’art. 397bis, al. 4, du code pénal, le canton de Berne est auto- risé à exécuter des peines privatives de liberté de trois à douze mois sous le régime de l’exécution à l’extérieur de l’établissement sous surveillance électronique. Le canton de Berne est en outre autorisé à combiner ces cour- tes peines privatives de liberté avec le TIG après au moins un mois d’exécution sous le régime de l’exécution à l’extérieur de l’établissement sous surveillance électronique. 13 Sur la base de l’art. 397bis, al. 4, du code pénal, les cantons de Genève, du Tessin et de Vaud sont autorisés à exécuter de courtes peines privatives de liberté de un à six mois et des soldes de longues peines privatives de liberté, après une détention de 2,5 ans, à la fin de la semi-liberté, d’une durée de un à six mois sous le régime de l’exécution à l’extérieur de l’établissement sous surveillance électronique. 14 L’exécution à l’extérieur de l’établissement sous surveillance électronique ne peut en principe être appliquée que lorsque: a. la personne condamnée y consent; b. les personnes faisant ménage commun avec la personne condamnée y consentent; c. l’autorité cantonale compétente garantit l’encadrement de la personne condamnée. 2 Les autorisations sont accordées pour une période de trois ans (début probable du projet: 1er septembre 1999). 27 juin 2000 Office fédéral de la justice</w:t>
      </w:r>
    </w:p>
    <w:p>
      <w:r>
        <w:t>Schweizerisches Bundesarchiv, Digitale Amtsdruckschriften Archives fédérales suisses, Publications officielles numérisées Archivio federale svizzero, Pubblicazioni ufficiali digitali Autorisation pour les cantons de Bâle-Campagne, Bâle-Ville, Berne, Genève, Tessin et Vaud d'introduire l'exécution de peines privatives de liberté à l'extérieur de l'établissement sous surveillance électronique In Bundesblatt Dans Feuille fédérale In Foglio federale Jahr 2000 Année Anno Band 1 Volume Volume Heft 25 Cahier Numero Geschäftsnummer --- Numéro d'affaire Numero dell'oggetto Datum 27.06.2000 Date Data Seite 3288-3288 Page Pagina Ref. No 10 124 627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