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3250 2002-0898 vom 18. September 2001</w:t>
      </w:r>
    </w:p>
    <w:p>
      <w:r>
        <w:t>Bundesverwaltung, 2001-09-18, DE</w:t>
      </w:r>
    </w:p>
    <w:p>
      <w:r>
        <w:rPr>
          <w:b/>
        </w:rPr>
        <w:t xml:space="preserve">Quelle: </w:t>
      </w:r>
      <w:r>
        <w:t>https://mcp.opencaselaw.ch/entscheid/ch_vb_3250_2002-0898</w:t>
      </w:r>
    </w:p>
    <w:p>
      <w:r>
        <w:t>FR: CH_VB 3250 2002-0898 du 18 septembre 2001</w:t>
      </w:r>
    </w:p>
    <w:p>
      <w:r>
        <w:t>IT: CH_VB 3250 2002-0898 del 18 settembre 2001</w:t>
      </w:r>
    </w:p>
    <w:p>
      <w:pPr>
        <w:pStyle w:val="Heading2"/>
      </w:pPr>
      <w:r>
        <w:t>Volltext</w:t>
      </w:r>
    </w:p>
    <w:p>
      <w:r>
        <w:t>3250 2002-0898 Communication (art. 11, al. 2 et 3, PCF en relation avec les art. 40 et 135 OJ) A Hamida Toumi (DZ/889.34.363.552) Statuant sur le recours de droit administratif de Hamida Toumi, rue Louis- Lumière 2, DZ-22000 Sidi Bel-Abbes du 24 mars 2001, le Tribunal fédéral des assurances, par arrêt du 18 septembre 2001, a prononcé: I. Le recours est rejeté. II. Il n’est pas perçu de frais de justice. Un exemplaire de l’arrêt, ainsi que les annexes, sont à la disposition de Hamida Toumi (DZ/889.34.363.552) auprès de la chancellerie du Tribunal fédéral des assurances. 30 avril 2002 Tribunal fédéral des assurances: p.o. du Président le Directeur de la chancellerie H 125/01 Mh</w:t>
      </w:r>
    </w:p>
    <w:p>
      <w:r>
        <w:t>Schweizerisches Bundesarchiv, Digitale Amtsdruckschriften Archives fédérales suisses, Publications officielles numérisées Archivio federale svizzero, Pubblicazioni ufficiali digitali Communication Hamida Toumi In Bundesblatt Dans Feuille fédérale In Foglio federale Jahr 2002 Année Anno Band 1 Volume Volume Heft 17 Cahier Numero Geschäftsnummer --- Numéro d'affaire Numero dell'oggetto Datum 30.04.2002 Date Data Seite 3250-3250 Page Pagina Ref. No 10 126 280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