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320 2008-0068 vom 22. Januar 2008</w:t>
      </w:r>
    </w:p>
    <w:p>
      <w:r>
        <w:t>Bundesverwaltung, 2008-01-22, DE</w:t>
      </w:r>
    </w:p>
    <w:p>
      <w:r>
        <w:rPr>
          <w:b/>
        </w:rPr>
        <w:t xml:space="preserve">Quelle: </w:t>
      </w:r>
      <w:r>
        <w:t>https://mcp.opencaselaw.ch/entscheid/ch_vb_320_2008-0068_</w:t>
      </w:r>
    </w:p>
    <w:p>
      <w:r>
        <w:t>FR: CH_VB 320 2008-0068 du 22 janvier 2008</w:t>
      </w:r>
    </w:p>
    <w:p>
      <w:r>
        <w:t>IT: CH_VB 320 2008-0068 del 22 gennaio 2008</w:t>
      </w:r>
    </w:p>
    <w:p>
      <w:pPr>
        <w:pStyle w:val="Heading2"/>
      </w:pPr>
      <w:r>
        <w:t>Volltext</w:t>
      </w:r>
    </w:p>
    <w:p>
      <w:r>
        <w:t>320 2008-0068 Exécution de la loi fédérale sur la formation professionnelle La «Swiss Financial Analysts Association SFAA» a déposé un projet de modifi- cation de règlement concernant l’examen professionnel supérieur d’Expert diplômé en finance et investissements/Experte diplômée en finance et investissements, conformément à l’art. 28, al. 2, de la loi fédérale du 13 décembre 2002 sur la forma- 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22 janvier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03 Cahier Numero Geschäftsnummer --- Numéro d'affaire Numero dell'oggetto Datum 22.01.2008 Date Data Seite 320-320 Page Pagina Ref. No 10 141 338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