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3052 2008-1051 vom 18. Mai 2005</w:t>
      </w:r>
    </w:p>
    <w:p>
      <w:r>
        <w:t>Bundesverwaltung, 2005-05-18, DE</w:t>
      </w:r>
    </w:p>
    <w:p>
      <w:r>
        <w:rPr>
          <w:b/>
        </w:rPr>
        <w:t xml:space="preserve">Quelle: </w:t>
      </w:r>
      <w:r>
        <w:t>https://mcp.opencaselaw.ch/entscheid/ch_vb_3052_2008-1051_</w:t>
      </w:r>
    </w:p>
    <w:p>
      <w:r>
        <w:t>FR: CH_VB 3052 2008-1051 du 18 mai 2005</w:t>
      </w:r>
    </w:p>
    <w:p>
      <w:r>
        <w:t>IT: CH_VB 3052 2008-1051 del 18 maggio 2005</w:t>
      </w:r>
    </w:p>
    <w:p>
      <w:pPr>
        <w:pStyle w:val="Heading2"/>
      </w:pPr>
      <w:r>
        <w:t>Erwägungen</w:t>
      </w:r>
    </w:p>
    <w:p>
      <w:r>
        <w:rPr>
          <w:b/>
        </w:rPr>
        <w:t>E. 1</w:t>
      </w:r>
    </w:p>
    <w:p>
      <w:r>
        <w:t>Caractéristiques du produit (pour tous les produits mentionnés) Substance(s) active(s): mancozèbe 75 % Formulation: WG granulés à disperser dans l’eau</w:t>
      </w:r>
    </w:p>
    <w:p>
      <w:r>
        <w:rPr>
          <w:b/>
        </w:rPr>
        <w:t>E. 2</w:t>
      </w:r>
    </w:p>
    <w:p>
      <w:r>
        <w:t>toutes les cultures black rot, excoriose de la vigne, rougeot parasitaire de la vigne Concentration: 0.3 % 2, 3 Culture maraîchère</w:t>
      </w:r>
    </w:p>
    <w:p>
      <w:r>
        <w:t>asperge brûlure des feuilles de l’asperge Concentration: 0.2–0.3 %</w:t>
      </w:r>
    </w:p>
    <w:p>
      <w:r>
        <w:t>aubergine, tomate alternarioses, mildiou de la tomate, septoriose de la tomate/aubergine Concentration: 0.2–0.3 % Délai d’attente: 3 Semaine(s)</w:t>
      </w:r>
    </w:p>
    <w:p>
      <w:r>
        <w:t>carotte alternariose de la carotte Dosage: 2–3 kg/ha Délai d’attente: 3 Semaine(s)</w:t>
      </w:r>
    </w:p>
    <w:p>
      <w:r>
        <w:t>céleri-branche, céleri-pomme septoriose du céleri Dosage: 2–3 kg/ha Délai d’attente: 3 Semaine(s)</w:t>
      </w:r>
    </w:p>
    <w:p>
      <w:r>
        <w:t>choux [culture de plantons uniquement] Mildiou des crucifères Dosage: 2–3 kg/ha</w:t>
      </w:r>
    </w:p>
    <w:p>
      <w:r>
        <w:t>haricots anthracnose du haricot, rouille du haricot Dosage: 2–3 kg/ha Délai d’attente: 3 Semaine(s)</w:t>
      </w:r>
    </w:p>
    <w:p>
      <w:r>
        <w:rPr>
          <w:b/>
        </w:rPr>
        <w:t>E. 4</w:t>
      </w:r>
    </w:p>
    <w:p>
      <w:r>
        <w:t>laitue pommée mildiou de la laitue Dosage: 1.6 kg/ha</w:t>
      </w:r>
    </w:p>
    <w:p>
      <w:r>
        <w:rPr>
          <w:b/>
        </w:rPr>
        <w:t>E. 5</w:t>
      </w:r>
    </w:p>
    <w:p>
      <w:r>
        <w:t>oignon mildiou de l’oignon Dosage: 2–3 kg/ha Délai d’attente: 3 Semaine(s)</w:t>
      </w:r>
    </w:p>
    <w:p>
      <w:r>
        <w:t>toutes les cultures champignons pathogènes du sol (semis, culture de jeunes plants) Concentration: 0.2–0.3 %</w:t>
      </w:r>
    </w:p>
    <w:p>
      <w:r>
        <w:rPr>
          <w:b/>
        </w:rPr>
        <w:t>E. 6</w:t>
      </w:r>
    </w:p>
    <w:p>
      <w:r>
        <w:t>Grande culture</w:t>
      </w:r>
    </w:p>
    <w:p>
      <w:r>
        <w:t>houblon mildiou du houblon [infections secondaires] Concentration: 0.2 % Délai d’attente: 5 Semaine(s) Application: dès le débourrement jusqu’au début de la floraison.</w:t>
      </w:r>
    </w:p>
    <w:p>
      <w:r>
        <w:rPr>
          <w:b/>
        </w:rPr>
        <w:t>E. 7</w:t>
      </w:r>
    </w:p>
    <w:p>
      <w:r>
        <w:t>pomme de terre alternariose, mildiou de la pomme de terre Dosage: 3 kg/ha Délai d’attente: 3 Semaine(s) 8, 9,</w:t>
      </w:r>
    </w:p>
    <w:p>
      <w:r>
        <w:rPr>
          <w:b/>
        </w:rPr>
        <w:t>E. 10</w:t>
      </w:r>
    </w:p>
    <w:p>
      <w:r>
        <w:t>= 2 semaines de délai d’attente pour les pommes de terre primeurs.</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Celui-ci doit être adressé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w:t>
      </w:r>
    </w:p>
    <w:p>
      <w:r>
        <w:rPr>
          <w:b/>
        </w:rPr>
        <w:t>E. 14</w:t>
      </w:r>
    </w:p>
    <w:p>
      <w:r>
        <w:t>mai 2008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2008 Année Anno Band 1 Volume Volume Heft</w:t>
      </w:r>
    </w:p>
    <w:p>
      <w:r>
        <w:rPr>
          <w:b/>
        </w:rPr>
        <w:t>E. 19</w:t>
      </w:r>
    </w:p>
    <w:p>
      <w:r>
        <w:t>Cahier Numero Geschäftsnummer --- Numéro d'affaire Numero dell'oggetto Datum 14.05.2008 Date Data Seite 3052-3054 Page Pagina Ref. No 10 141 742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