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 2004-0330 vom 16. Mai 2004</w:t>
      </w:r>
    </w:p>
    <w:p>
      <w:r>
        <w:t>Bundesverwaltung, 2004-05-16, DE</w:t>
      </w:r>
    </w:p>
    <w:p>
      <w:r>
        <w:rPr>
          <w:b/>
        </w:rPr>
        <w:t xml:space="preserve">Quelle: </w:t>
      </w:r>
      <w:r>
        <w:t>https://mcp.opencaselaw.ch/entscheid/ch_vb_2_2004-0330_</w:t>
      </w:r>
    </w:p>
    <w:p>
      <w:r>
        <w:t>FR: CH_VB 2 2004-0330 du 16 mai 2004</w:t>
      </w:r>
    </w:p>
    <w:p>
      <w:r>
        <w:t>IT: CH_VB 2 2004-0330 del 16 maggio 2004</w:t>
      </w:r>
    </w:p>
    <w:p>
      <w:pPr>
        <w:pStyle w:val="Heading2"/>
      </w:pPr>
      <w:r>
        <w:t>Erwägungen</w:t>
      </w:r>
    </w:p>
    <w:p>
      <w:r>
        <w:rPr>
          <w:b/>
        </w:rPr>
        <w:t>E. 1</w:t>
      </w:r>
    </w:p>
    <w:p>
      <w:r>
        <w:t>Nous avons fixé au dimanche 16 mai 2004 et, dans les limites des disposi- tions légales, aux jours précédents, la votation populaire concernant: – la modification du 3 octobre 2003 de la loi fédérale sur l’assurance- vieillesse et survivants (LAVS) (11e révision de l’AVS, FF 2003 6073); – l’arrêté fédéral du 3 octobre 2003 sur le financement de l’AVS/AI par le biais d’un relèvement de la taxe sur la valeur ajoutée (FF 2003 6033) et – la loi fédérale du 20 juin 2003 sur la modification d’actes concernant l’imposition du couple et de la famille, l’imposition du logement et les droits de timbre (FF 2003 4042).</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w:t>
      </w:r>
    </w:p>
    <w:p>
      <w:r>
        <w:rPr>
          <w:b/>
        </w:rPr>
        <w:t>E. 3</w:t>
      </w:r>
    </w:p>
    <w:p>
      <w:r>
        <w:t>Vous voudrez bien pourvoir à ce que: 31 Les textes soumis à la votation soient en possession des électeurs quatre semaines au plus tôt mais au plus tard trois semaines avant le jour de la votation; 32 Les textes soumis à la votation soient envoyés par les communes aux élec- teurs résidant à l’étranger si possible de manière prioritaire; 33 Dans chaque commune, les procès-verbaux soient dressés dans la forme prescrite ou que les formules soient commandées à l’Office fédéral des cons- tructions et de la logistique, Diffusion (vente des publications), 3003 Berne;</w:t>
      </w:r>
    </w:p>
    <w:p>
      <w:r>
        <w:t>923 34 Les procès-verbaux soient transmis à la Chancellerie fédérale dans les dix jours qui suivent l’expiration du délai de recours; 35 Les résultats de votre canton soient publiés dans la feuille officielle de celui-ci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signature).»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 031 322 37 49 pour les résultats et 031 322 37 63 pour les renseignements, le dimanche dès 14 heures). L’usage du téléfax a l’avantage d’exclure toute erreur de transmission.</w:t>
      </w:r>
    </w:p>
    <w:p>
      <w:r>
        <w:rPr>
          <w:b/>
        </w:rPr>
        <w:t>E. 6</w:t>
      </w:r>
    </w:p>
    <w:p>
      <w:r>
        <w:t>Les trois questions figurant sur le bulletin de vote utilisé lors de la votation populaire ont la teneur suivante, dans l’ordre: 1. Acceptez-vous la modification du 3 octobre 2003 de la loi fédérale sur l’assurance-vieillesse et survivants (11e révision de l’AVS)? 2. Acceptez-vous l’arrêté fédéral du 3 octobre 2003 sur le financement de l’AVS/AI par le biais d’un relèvement de la taxe sur la valeur ajoutée? 3. Acceptez-vous la loi fédérale du 20 juin 2003 sur la modification d’ac- tes concernant l’imposition du couple et de la famille, l’imposition du logement et les droits de timbre? Nous vous prions d’agréer, Mesdames et Messieurs les Présidents, Mesdames et Messieurs les conseillers d’Etat, l’assurance de notre haute considération. 17 février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16 mai 2004 In Bundesblatt Dans Feuille fédérale In Foglio federale Jahr 2004 Année Anno Band 1 Volume Volume Heft</w:t>
      </w:r>
    </w:p>
    <w:p>
      <w:r>
        <w:rPr>
          <w:b/>
        </w:rPr>
        <w:t>E. 08</w:t>
      </w:r>
    </w:p>
    <w:p>
      <w:r>
        <w:t>Cahier Numero Geschäftsnummer --- Numéro d'affaire Numero dell'oggetto Datum 02.03.2004 Date Data Seite 922-923 Page Pagina Ref. No</w:t>
      </w:r>
    </w:p>
    <w:p>
      <w:r>
        <w:rPr>
          <w:b/>
        </w:rPr>
        <w:t>E. 10</w:t>
      </w:r>
    </w:p>
    <w:p>
      <w:r>
        <w:t>137 418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