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2790 2003-0728 vom 8. April 2003</w:t>
      </w:r>
    </w:p>
    <w:p>
      <w:r>
        <w:t>Bundesverwaltung, 2003-04-08, DE</w:t>
      </w:r>
    </w:p>
    <w:p>
      <w:r>
        <w:rPr>
          <w:b/>
        </w:rPr>
        <w:t xml:space="preserve">Quelle: </w:t>
      </w:r>
      <w:r>
        <w:t>https://mcp.opencaselaw.ch/entscheid/ch_vb_2790_2003-0728</w:t>
      </w:r>
    </w:p>
    <w:p>
      <w:r>
        <w:t>FR: CH_VB 2790 2003-0728 du 8 avril 2003</w:t>
      </w:r>
    </w:p>
    <w:p>
      <w:r>
        <w:t>IT: CH_VB 2790 2003-0728 del 8 aprile 2003</w:t>
      </w:r>
    </w:p>
    <w:p>
      <w:pPr>
        <w:pStyle w:val="Heading2"/>
      </w:pPr>
      <w:r>
        <w:t>Volltext</w:t>
      </w:r>
    </w:p>
    <w:p>
      <w:r>
        <w:t>2790 2003-0728 Demandes d’octroi de permis concernant la durée du travail Permis de travail en continu (Art. 24 LTr) – 03-666 / 101440 Derendinger &amp; Cie SA, 1228 Plan-les-Ouates centres CNC d’usinage et de fraisage horaire d’exploitation indispensable pour des raisons économiques 54 A 09.03.2003–09.04.2005 (Modification)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w:t>
      </w:r>
    </w:p>
    <w:p>
      <w:r>
        <w:t>2791 Permis concernant la durée du travail octroyés Permis de travail en continu (Art. 24 LTr) – 03-450 / 101024 ETA SA Manufacture Horlogère Suisse (Usine 20), 2052 Fontainemelon injection plastique et magnétisation horaire d’exploitation indispensable pour des raisons techniques et économiques 12 A 30.03.2003–17.07.2004 (Nouveau permis) (A = adultes,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8 avril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13 Cahier Numero Geschäftsnummer --- Numéro d'affaire Numero dell'oggetto Datum 08.04.2003 Date Data Seite 2790-2791 Page Pagina Ref. No 10 127 182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