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2762 2000-1003 vom 19. Oktober 1998</w:t>
      </w:r>
    </w:p>
    <w:p>
      <w:r>
        <w:t>Bundesverwaltung, 1998-10-19, DE</w:t>
      </w:r>
    </w:p>
    <w:p>
      <w:r>
        <w:rPr>
          <w:b/>
        </w:rPr>
        <w:t xml:space="preserve">Quelle: </w:t>
      </w:r>
      <w:r>
        <w:t>https://mcp.opencaselaw.ch/entscheid/ch_vb_2762_2000-1003</w:t>
      </w:r>
    </w:p>
    <w:p>
      <w:r>
        <w:t>FR: CH_VB 2762 2000-1003 du 19 octobre 1998</w:t>
      </w:r>
    </w:p>
    <w:p>
      <w:r>
        <w:t>IT: CH_VB 2762 2000-1003 del 19 ottobre 1998</w:t>
      </w:r>
    </w:p>
    <w:p>
      <w:pPr>
        <w:pStyle w:val="Heading2"/>
      </w:pPr>
      <w:r>
        <w:t>Volltext</w:t>
      </w:r>
    </w:p>
    <w:p>
      <w:r>
        <w:t>2762 2000-1003 Communication (art. 28 de la loi fédérale du 6 oct. 1995 sur les cartels et autres restrictions à la con- currence; RS 251) D'entente avec un membre de la présidence, le secrétariat de la Commission de la concurrence a ouvert une enquête selon l'article 27 de la loi sur les cartels (LCart) contre l’association des médecins du canton de Zurich (AGZ) concernant les tarifs privés. Le 19 octobre 1998, le secrétariat de la Commission de la concurrence avait ouvert une enquête préalable sur les tarifs privés édictés par les associations cantonales de médecins dans 24 cantons suisses. Au cours de l’enquête préalable, les tarifs appli- cables dans le canton de Zurich, en particulier envers les patients privés, ont été examinés de manière approfondie. Environ 95 pour cent des médecins qui exercent dans le canton sont membres de l’AGZ. L'enquête devra notamment établir si la facturation des honoraires selon le tarif privé applicable constitue une restriction illicite à la concurrence, conformément à l’art. 5 LCart. S'ils désirent participer à la procédure, les tiers concernés peuvent s'annoncer au se- crétariat de la Commission de la concurrence dans un délai de 30 jours, à compter du jour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 tutairement à la protection des consommateurs. Les annonces sont à adresser au secrétariat de la Commission de la concurrence, Ef- fingerstrasse 27, 3003 Berne, tél. 031 322 20 40 / fax 031 322 20 53. 23 mai 2000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contre l'association des médecins du canton de Zurich In Bundesblatt Dans Feuille fédérale In Foglio federale Jahr 2000 Année Anno Band 1 Volume Volume Heft 20 Cahier Numero Geschäftsnummer --- Numéro d'affaire Numero dell'oggetto Datum 23.05.2000 Date Data Seite 2762-2762 Page Pagina Ref. No 10 124 551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