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2518 2001-1012 vom 15. Juni 2001</w:t>
      </w:r>
    </w:p>
    <w:p>
      <w:r>
        <w:t>Bundesverwaltung, 2001-06-15, DE</w:t>
      </w:r>
    </w:p>
    <w:p>
      <w:r>
        <w:rPr>
          <w:b/>
        </w:rPr>
        <w:t xml:space="preserve">Quelle: </w:t>
      </w:r>
      <w:r>
        <w:t>https://mcp.opencaselaw.ch/entscheid/ch_vb_2518_2001-1012</w:t>
      </w:r>
    </w:p>
    <w:p>
      <w:r>
        <w:t>FR: CH_VB 2518 2001-1012 du 15 juin 2001</w:t>
      </w:r>
    </w:p>
    <w:p>
      <w:r>
        <w:t>IT: CH_VB 2518 2001-1012 del 15 giugno 2001</w:t>
      </w:r>
    </w:p>
    <w:p>
      <w:pPr>
        <w:pStyle w:val="Heading2"/>
      </w:pPr>
      <w:r>
        <w:t>Erwägungen</w:t>
      </w:r>
    </w:p>
    <w:p>
      <w:r>
        <w:rPr>
          <w:b/>
        </w:rPr>
        <w:t>E. 1</w:t>
      </w:r>
    </w:p>
    <w:p>
      <w:r>
        <w:t>194 983 85 149 039 94 712 792 Remboursement d’indemnités 7 761 465 2 960 573 Activation d’indemnités des années précédentes 11 626 992 Activation d’indemnités de l’exercice 2000 141 486 510 153 113 502 25 037 180 Dissolution de provisions sur engagement –– –– Total 366 568 959 204 641 902 Charges Indemnités 149 712 239 32 963 152 Administration</w:t>
      </w:r>
    </w:p>
    <w:p>
      <w:r>
        <w:rPr>
          <w:b/>
        </w:rPr>
        <w:t>E. 2</w:t>
      </w:r>
    </w:p>
    <w:p>
      <w:r>
        <w:t>980 145 2 481 792 Intérêts débiteurs Confédération 25 183 917 –– Augmentation des provisions sur engagement 88 781 882 43 892 436 Augmentation des provisions sur consolidations 95 755 141 106 847 487 362 413 324 186 184 867 Excédent</w:t>
      </w:r>
    </w:p>
    <w:p>
      <w:r>
        <w:rPr>
          <w:b/>
        </w:rPr>
        <w:t>E. 4</w:t>
      </w:r>
    </w:p>
    <w:p>
      <w:r>
        <w:t>155 635 18 457 035 Total 366 568 959 204 641 902</w:t>
      </w:r>
    </w:p>
    <w:p>
      <w:r>
        <w:t>2519 Bilan 2000 Fr. 1999 Fr. Actifs Liquidités 52 989 997 91 084 355 Placements à terme 40 000 000 –– Débiteurs 43 957 085 11 142 090 Actifs transitoires 906 77 503 Avoirs de consolidations – valeur nominale 2 602 433 544 – réévaluations –1 507 425 993 1 095 007 551 1 134 267 593 Machines de bureau et mobilier (p. m.) 1 1 Pertes à reporter 453 889 079 Excédent – 4 155 635 449 733 444 453 889 078 Total 1 681 688 984 1 690 460 620 Passifs Créanciers 95 524 177 138 Passifs transitoires 363 242 162 408 Comptes d’attente 19 839 581 17 512 319 Provisions sur engagement 1 111 390 637 1 022 608 755 Avance de la Confédération 550 000 000 650 000 000 Total 1 681 688 984 1 690 460 620 Pro memoria: Remboursements éventuels d’indemnités versées 196 486 448 220 967 794 Total des engagements de la GRE</w:t>
      </w:r>
    </w:p>
    <w:p>
      <w:r>
        <w:rPr>
          <w:b/>
        </w:rPr>
        <w:t>E. 8</w:t>
      </w:r>
    </w:p>
    <w:p>
      <w:r>
        <w:t>345 169 702 6 780 591 901</w:t>
      </w:r>
    </w:p>
    <w:p>
      <w:r>
        <w:t>Schweizerisches Bundesarchiv, Digitale Amtsdruckschriften Archives fédérales suisses, Publications officielles numérisées Archivio federale svizzero, Pubblicazioni ufficiali digitali Garantie contre les risques à l'exportation (Comptes de l'exercice 2000) In Bundesblatt Dans Feuille fédérale In Foglio federale Jahr 2001 Année Anno Band 1 Volume Volume Heft 25 Cahier Numero Geschäftsnummer --- Numéro d'affaire Numero dell'oggetto Datum 26.06.2001 Date Data Seite 2518-2519 Page Pagina Ref. No</w:t>
      </w:r>
    </w:p>
    <w:p>
      <w:r>
        <w:rPr>
          <w:b/>
        </w:rPr>
        <w:t>E. 10</w:t>
      </w:r>
    </w:p>
    <w:p>
      <w:r>
        <w:t>125 462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