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2464 2008-0990 vom 9. April 2008</w:t>
      </w:r>
    </w:p>
    <w:p>
      <w:r>
        <w:t>Bundesverwaltung, 2008-04-09, DE</w:t>
      </w:r>
    </w:p>
    <w:p>
      <w:r>
        <w:rPr>
          <w:b/>
        </w:rPr>
        <w:t xml:space="preserve">Quelle: </w:t>
      </w:r>
      <w:r>
        <w:t>https://mcp.opencaselaw.ch/entscheid/ch_vb_2464_2008-0990_</w:t>
      </w:r>
    </w:p>
    <w:p>
      <w:r>
        <w:t>FR: CH_VB 2464 2008-0990 du 9 avril 2008</w:t>
      </w:r>
    </w:p>
    <w:p>
      <w:r>
        <w:t>IT: CH_VB 2464 2008-0990 del 9 aprile 2008</w:t>
      </w:r>
    </w:p>
    <w:p>
      <w:pPr>
        <w:pStyle w:val="Heading2"/>
      </w:pPr>
      <w:r>
        <w:t>Erwägungen</w:t>
      </w:r>
    </w:p>
    <w:p>
      <w:r>
        <w:rPr>
          <w:b/>
        </w:rPr>
        <w:t>E. 1</w:t>
      </w:r>
    </w:p>
    <w:p>
      <w:r>
        <w:t>Sur la base de l’art. 3 LMJ et 60 OLMJ, les tournois de poker décrits sous la let. B, sont qualifiés de jeu d’adresse.</w:t>
      </w:r>
    </w:p>
    <w:p>
      <w:r>
        <w:rPr>
          <w:b/>
        </w:rPr>
        <w:t>E. 2</w:t>
      </w:r>
    </w:p>
    <w:p>
      <w:r>
        <w:t>L’organisation des tournois de poker selon la let. B est admise sous réserve d’autres dispositions légales, en particulier les dispositions cantonales, et sous réserve d’autres obligations.</w:t>
      </w:r>
    </w:p>
    <w:p>
      <w:r>
        <w:rPr>
          <w:b/>
        </w:rPr>
        <w:t>E. 3</w:t>
      </w:r>
    </w:p>
    <w:p>
      <w:r>
        <w:t>Des frais de procédure de 500 francs sont mis à la charge de Luc Angeloz (art. 112 ss OLMJ), Le solde de 200 francs qui subsiste après la déduction de l’avance de frais de 300 francs en faveur de la CFMJ, doit être acquitté dans les 30 jours dès l’entrée en force de la présente décision. Il sera envoyé une facture à cette fin.</w:t>
      </w:r>
    </w:p>
    <w:p>
      <w:r>
        <w:rPr>
          <w:b/>
        </w:rPr>
        <w:t>E. 4</w:t>
      </w:r>
    </w:p>
    <w:p>
      <w:r>
        <w:t>Cette décision est communiquée aux cantons et publiée dans la Feuille fédé- rale.</w:t>
      </w:r>
    </w:p>
    <w:p>
      <w:r>
        <w:rPr>
          <w:b/>
        </w:rPr>
        <w:t>E. 5</w:t>
      </w:r>
    </w:p>
    <w:p>
      <w:r>
        <w:t>Notifiée à: – Luc Angeloz, Rte de Foliaz 4, 1257 Croix de Rozon Un recours peut être déposé contre la présente décision dans les 30 jours qui suivent la notification, auprès du Tribunal administratif fédéral, Postfach, 3000 Berne 14. 22 avril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Luc Angeloz In Bundesblatt Dans Feuille fédérale In Foglio federale Jahr 2008 Année Anno Band 1 Volume Volume Heft 16 Cahier Numero Geschäftsnummer --- Numéro d'affaire Numero dell'oggetto Datum 22.04.2008 Date Data Seite 2464-2464 Page Pagina Ref. No</w:t>
      </w:r>
    </w:p>
    <w:p>
      <w:r>
        <w:rPr>
          <w:b/>
        </w:rPr>
        <w:t>E. 10</w:t>
      </w:r>
    </w:p>
    <w:p>
      <w:r>
        <w:t>141 665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