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2424 2006-0548 vom 28. Februar 2006</w:t>
      </w:r>
    </w:p>
    <w:p>
      <w:r>
        <w:t>Bundesverwaltung, 2006-02-28, DE</w:t>
      </w:r>
    </w:p>
    <w:p>
      <w:r>
        <w:rPr>
          <w:b/>
        </w:rPr>
        <w:t xml:space="preserve">Quelle: </w:t>
      </w:r>
      <w:r>
        <w:t>https://mcp.opencaselaw.ch/entscheid/ch_vb_2424_2006-0548_</w:t>
      </w:r>
    </w:p>
    <w:p>
      <w:r>
        <w:t>FR: CH_VB 2424 2006-0548 du 28 février 2006</w:t>
      </w:r>
    </w:p>
    <w:p>
      <w:r>
        <w:t>IT: CH_VB 2424 2006-0548 del 28 febbraio 2006</w:t>
      </w:r>
    </w:p>
    <w:p>
      <w:pPr>
        <w:pStyle w:val="Heading2"/>
      </w:pPr>
      <w:r>
        <w:t>Volltext</w:t>
      </w:r>
    </w:p>
    <w:p>
      <w:r>
        <w:t>2424 2006-0548 Exécution de la loi fédérale sur la formation professionnelle La Fédération suisse des Employés en Assurances Sociales (FEAS) a déposé un projet de règlement concernant l’examen professionnel de spécialiste en assurances sociales, conformément à l’art. 28 al. 2 de la loi fédérale du 13 décembre 2002 sur la formation professionnelle (RS 412.10) et à l’art. 25 et 26 de son ordonnance d’exécution du 19 novembre 2003 (RS 412.101). La Fédération suisse des Employés en Assurances Sociales (FEAS) a déposé un projet de règlement concernant l’examen professionnel supérieur d’expert diplômé en assurances sociales/experte diplômée en assurances sociales, conformément à l’art. 28 al. 2 de la loi fédérale du 13 décembre 2002 sur la formation professionnelle (RS 412.10) et à l’art. 25 et 26 de son ordonnance d’exécution du 19 novembre 2003 (RS 412.101). L’association suisse pour la formation continue mécanique et technique (AFCMT), a déposé un projet de règlement concernant l’examen professionnel d’expert en production/experte en production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28 février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08 Cahier Numero Geschäftsnummer --- Numéro d'affaire Numero dell'oggetto Datum 28.02.2006 Date Data Seite 2424-2424 Page Pagina Ref. No 10 139 395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