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2420 2000-0898 vom 8. Mai 2000</w:t>
      </w:r>
    </w:p>
    <w:p>
      <w:r>
        <w:t>Bundesverwaltung, 2000-05-08, DE</w:t>
      </w:r>
    </w:p>
    <w:p>
      <w:r>
        <w:rPr>
          <w:b/>
        </w:rPr>
        <w:t xml:space="preserve">Quelle: </w:t>
      </w:r>
      <w:r>
        <w:t>https://mcp.opencaselaw.ch/entscheid/ch_vb_2420_2000-0898</w:t>
      </w:r>
    </w:p>
    <w:p>
      <w:r>
        <w:t>FR: CH_VB 2420 2000-0898 du 8 mai 2000</w:t>
      </w:r>
    </w:p>
    <w:p>
      <w:r>
        <w:t>IT: CH_VB 2420 2000-0898 del 8 maggio 2000</w:t>
      </w:r>
    </w:p>
    <w:p>
      <w:pPr>
        <w:pStyle w:val="Heading2"/>
      </w:pPr>
      <w:r>
        <w:t>Volltext</w:t>
      </w:r>
    </w:p>
    <w:p>
      <w:r>
        <w:t>2420 2000-0898 Permis concernant la durée du travail octroyés Travail de jour à deux équipes Motifs: Exécution de commandes urgentes, horaire d’exploitation nécessaire pour des raisons économiques (art. 23, al. 1, LTr) – Stellram SA, 1196 Gland départements de rectification des plaquettes et d’usinage outils 12 ho 8 mai 2000 au 10 mai 2003 (renouvellement) – RSO Services SA, 1868 Collombey diverses parties d‘entreprise 20 ho 20 mars 2000 au 22 mars 2003 (renouvellement) Travail de nuit et travail à trois équipes Motifs: Horaire d'exploitation indispensable pour des raisons techniques ou écono- miques (art. 17, al. 2, et 24, al. 2, LTr) – Sulzer Textil SA, 2720 Tramelan Ilots de fabrication CNC 10 ho 2 avril 2000 au 5 avril 2003 (renouvellement) Permis avec dérogation en vertu de l'art. 28 LTr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w:t>
      </w:r>
    </w:p>
    <w:p>
      <w:r>
        <w:t>2421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 mai 2000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2000 Année Anno Band 1 Volume Volume Heft 17 Cahier Numero Geschäftsnummer --- Numéro d'affaire Numero dell'oggetto Datum 02.05.2000 Date Data Seite 2420-2421 Page Pagina Ref. No 10 124 502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