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2399 vom 17. Dezember 1984</w:t>
      </w:r>
    </w:p>
    <w:p>
      <w:r>
        <w:t>Bundesverwaltung, 1984-12-17, DE</w:t>
      </w:r>
    </w:p>
    <w:p>
      <w:r>
        <w:rPr>
          <w:b/>
        </w:rPr>
        <w:t xml:space="preserve">Quelle: </w:t>
      </w:r>
      <w:r>
        <w:t>https://mcp.opencaselaw.ch/entscheid/ch_vb_2399</w:t>
      </w:r>
    </w:p>
    <w:p>
      <w:r>
        <w:t>FR: CH_VB 2399 du 17 décembre 1984</w:t>
      </w:r>
    </w:p>
    <w:p>
      <w:r>
        <w:t>IT: CH_VB 2399 del 17 dicembre 1984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mai 1998 Institut Fédéral de la Propriété Intellectuelle FF18 2403</w:t>
      </w:r>
    </w:p>
    <w:p>
      <w:r>
        <w:t>Décision dans la procédure d'opposition no 1074/96 opposant(e) The Victaulic Company Public Limited Company, 46-48, Wilbury Way, Hitchin (Hertfordshire); Grande Bretagne, marque suisse n° 338 789 (VICTAULIC), représenté(e) par Kirker &amp; Cie, 122, rue de Genève, 1226 Genève-Thônex contre défendeur(esse) Norberts Venzke., 29, Am Woerth, 85354 Freising, Allemagne, mar- que internationale n° 645 070 VIC (fig.) L'Institut Fédéral de la Propriété Intellectuelle a émis, le 13 mai 1998 la décision sui- vante: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