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2390 2000-0307 vom 12. November 1999</w:t>
      </w:r>
    </w:p>
    <w:p>
      <w:r>
        <w:t>Bundesverwaltung, 1999-11-12, DE</w:t>
      </w:r>
    </w:p>
    <w:p>
      <w:r>
        <w:rPr>
          <w:b/>
        </w:rPr>
        <w:t xml:space="preserve">Quelle: </w:t>
      </w:r>
      <w:r>
        <w:t>https://mcp.opencaselaw.ch/entscheid/ch_vb_2390_2000-0307</w:t>
      </w:r>
    </w:p>
    <w:p>
      <w:r>
        <w:t>FR: CH_VB 2390 2000-0307 du 12 novembre 1999</w:t>
      </w:r>
    </w:p>
    <w:p>
      <w:r>
        <w:t>IT: CH_VB 2390 2000-0307 del 12 novembre 1999</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a) en Albanie: (i) les impôts sur le rendement des personnes morales; (ii) les impôts sur l’activité commerciale des petites entreprises; (iii) les impôts sur le revenu des personnes physiques (ci-après désignés par «impôts albanais»); b) en Suisse: les impôts fédéraux, cantonaux et communaux (i) sur le revenu (revenu total, produit du travail, rendement de la fortune, bénéfices industriels et commerciaux, gains en capital et autres reve- nus); et 1 Traduction du texte original allemand. Traduction1</w:t>
      </w:r>
    </w:p>
    <w:p>
      <w:r>
        <w:t>Doubles impositions en matière d’impôts sur le revenu et sur la fortune 2391 (ii) sur la fortune (fortune totale, fortune mobilière et immobilière, fortune industrielle et commerciale, capital et réserves et autres éléments de la fortune) (ci-après désignés par «impôts suisses»).</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 tractants se communiquent les modifications substantielles apportées à leurs législa- 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 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 ment stable selon les dispositions de ce paragraphe.</w:t>
      </w:r>
    </w:p>
    <w:p>
      <w:r>
        <w:t>Doubles impositions en matière d’impôts sur le revenu et sur la fortune 2394</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w:t>
      </w:r>
    </w:p>
    <w:p>
      <w:r>
        <w:rPr>
          <w:b/>
        </w:rPr>
        <w:t>E. 7</w:t>
      </w:r>
    </w:p>
    <w:p>
      <w:r>
        <w:t>Lorsque les bénéfices comprennent des éléments de revenu traités séparément dans d’autres articles de la présente Convention, les dispositions de ces articles ne sont pas affectées par les dispositions du présent article. Art. 8 Navigation maritime et aérienne 1. Les bénéfices provenant de l’exploitation, en trafic international, de navires et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 tractant dont l’exploitant du navire est un résident. 3. Les dispositions du par. 1 s’appliquent aussi aux bénéfices provenant de la parti- cipation à un pool, une exploitation en commun, ou un organisme international d’exploitation. Art. 9 Entreprises associées 1. Lorsque a) une entreprise d’un Etat contractant participe directement ou indirectement à la direction, au contrôle ou au capital d’une entreprise de l’autre Etat con- tractant, ou que b) les mêmes personnes participent directement ou indirectement à la direction, au contrôle ou au capital d’une entreprise d’un Etat contractant et d’une en- 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bénéfi-</w:t>
      </w:r>
    </w:p>
    <w:p>
      <w:r>
        <w:t>Doubles impositions en matière d’impôts sur le revenu et sur la fortune 2396 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également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 tractants peuvent se consulter en vue de parvenir à un accord sur les ajustements aux bénéfices dans les deux Etats contractants. 3. Un Etat contractant ne rectifiera pas les bénéfices d’une entreprise dans les cas visés au par. 1 après l’expiration des délais prévus par sa législation nationale et, en tout cas, pas après l’expiration de 5 ans à dater de la fin de l’année au cours de laquelle les bénéfices qui feraient l’objet d’une telle rectification auraient été réalisés par une entreprise de cet Etat. Le présent paragraphe ne s’applique pas en cas de fraude ou d’omission volontaire.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le bénéficiaire effectif des dividendes est un résident de l’autre Etat contrac- tant, l’impôt ainsi établi ne peut excéder: a) 5 % du montant brut des dividendes si le bénéficiaire effectif est une société (autre qu’une société de personnes) qui détient directement au moins 25 % du capital de la société qui paie les dividendes; b) 15 %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 nant d’actions, actions ou bons de jouissance, parts de mine, parts de fondateur ou autres parts bénéficiaires à l’exception des créances, ainsi que les revenus d’autres parts sociales soumis au même régime fiscal que les revenus d’actions par la législa- tion de l’Etat dont la société distributrice est un résident. 4. Les dispositions des par. 1 et 2 ne s’appliquent pas lorsque le bénéficiaire effectif des dividendes, résident d’un Etat contractant, exerce dans l’autre Etat contractant dont la sociétés qui paie les dividendes est un résident, soit une activité industrielle ou commerciale par l’intermédiaire d’un établissement stable qui y est situé, soit une profession indépendante au moyen d’une base fixe qui y est située, et que la partici-</w:t>
      </w:r>
    </w:p>
    <w:p>
      <w:r>
        <w:t>Doubles impositions en matière d’impôts sur le revenu et sur la fortune 2397 pation génératrice des dividendes s’y rattache effectivement. Dans ce cas, les dispo- 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 trice des dividendes se rattache effectivement à un établissement stable ou à une base fixe situées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 11 Intérêts 1. Les intérêts provenant d’un Etat contractant et payés à un résident de l’autre Etat contractant sont imposables dans cet autre Etat. 2. Toutefois, ces intérêts sont aussi imposables dans l’Etat contractant d’où ils pro- viennent et selon la législation de cet Etat, mais si la personne qui reçoit les intérêts en est le bénéficiaire effectif, l’impôt ainsi établi ne peut excéder 5 % du montant brut des intérêts. Les autorités compétentes des Etats contractants règlent d’un commun accord les modalités d’application de cette limitation. 3. Le terme «intérêts» employé dans le présent article désigne les revenus des créan- 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4. Les dispositions des par. 1 et 2 ne s’appliquent pas lorsque le bénéficiaire effectif des intérêts, résident d’un Etat contractant, exerce dans l’autre Etat contractant d’où proviennent les intérêts, soit une activité industrielle ou commerciale par l’inter- médiaire d’un établissement stable qui y est situé, soit une profession indépendante au moyen d’une base fixe qui y est située, et que la créance génératrice des intérêts s’y rattache effectivement. Dan ce cas, les dispositions de l’art. 7 ou de l’art. 14, suivant les cas, sont applicables. 5. Les intérêts sont considérés comme provenant d’un Etat contractant lorsque le débiteur est cet Etat lui-même, une subdivision politique, une collectivité locale ou territoriale ou un résident de cet Etat. Toutefois, lorsque le débiteur des intérêts qu’il soit ou non un résident d’un Etat contractant, a dans un Etat contractant un établis- sement stable, ou une base fixe, pour lequel la dette donnant lieu au paiement des intérêts a été contractée et qui supporte la charge de ces intérêts, ceux-ci sont consi- dérés comme provenant de l’Etat où l’établissement stable, ou la base fixe, est situé. 6.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w:t>
      </w:r>
    </w:p>
    <w:p>
      <w:r>
        <w:t>Doubles impositions en matière d’impôts sur le revenu et sur la fortune 2398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sont imposables dans cet autre Etat. 2. Toutefois, ces redevances sont également imposables dans l’Etat contractant d’où elles proviennent et selon la législation de cet Etat, mais si la personne qui reçoit les redevances en est le bénéficiaire effectif, l’impôt ainsi établi ne peut excéder 5 % du montant brut des redevances. Les autorités compétentes des Etats contractants rè- glent d’un commun accord les modalités d’application de cette limitation. 3. Le terme «redevances» employé dans le présent article désigne les rémunérations de toute nature payées pour l’usage, la concession de l’usage d’un droit d’auteur sur une oeuvre littéraire, artistique ou scientifique, y compris les films cinématographi- ques, d’un brevet, d’une marque de fabrique ou de commerce, d’un dessin ou d’un modèle, d’un plan, d’une formule ou d’un procédé secrets et pour des informations ayant trait à une expérience acquise dans le domaine industriel, commercial ou scientifique. 4. Les dispositions des par. 1 et 2 ne s’appliquent pas lorsque le titulaire de la li- cence, résident d’un Etat contractant, exerce dans l’autre Etat contractant d’où pro- viennent les redevances, soit une activité industrielle ou commerciale par l’inter- médiaire d’un établissement stable qui y est situé soit une profession indépendante au moyen d’une base fixe qui y est située, et que le droit ou le bien générateur des redevances s’y rattache effectivement. Dans ce cas, les dispositions de l’art. 7 ou de l’art. 14, suivant les cas, sont applicables. 5. Les redevances sont considérées comme provenant de l’un des Etats contractants lorsque le débiteur est cet Etat contractant lui-même, une subdivision politique, une collectivité locale ou un résident de cet Etat. Toutefois, lorsque le débiteur des redevances, qu’il soit ou non résident de l’un des Etats contractants, a, dans un Etat contractant un établissement stable ou une base fixe auquel se rattache l’obligation de payer les redevances et qui supporte la charge des redevances, lesdites redevances sont réputées provenir de l’Etat contractant où l’établissement stable ou la base fixe est situé. 6. Lorsque, en raison de relations spéciales existant entre le débiteur et le bénéfi- ciaire effectif ou que l’un et l’autre entretiennent avec de tierces personnes, le mon- tant des redevances, compte tenu de la prestation pour laquelle elles sont payées, excède celui dont serait convenu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w:t>
      </w:r>
    </w:p>
    <w:p>
      <w:r>
        <w:t>Doubles impositions en matière d’impôts sur le revenu et sur la fortune 2399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 nefs, ne sont imposables que dans l’Etat contractant où le siège de direction effec- tive de l’entreprise est situé. 4. Les gains provenant de l’aliénation de tous biens autres que ceux visés aux par. 1, 2 et 3 ne sont imposables que dans l’Etat contractant dont le cédant est un résident. Art. 14 Professions indépendantes 1. Les revenus qu’un résident d’un Etat contractant tire d’une profession libérale ou d’autres activités de caractère indépendant ne sont imposable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au cours de l’année fiscale considérée, et</w:t>
      </w:r>
    </w:p>
    <w:p>
      <w:r>
        <w:t>Doubles impositions en matière d’impôts sur le revenu et sur la fortune 2400 b) les rémunérations sont payées par un employeur ou pour le compte d’un em- 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 ploité en trafic international, sont imposables dans l’Etat contractant où le siège de direction effective de l’entreprise est situé. Art. 16 Tantièmes Les tantièmes, jetons de présence et autres rétributions similaires qu’un résident d’un Etat contractant reçoit en sa qualité de membre du conseil d’administration ou de surveillance ou d’un organe similaire d’une société qui est un résident de l’autre Etat contractant sont imposables dans cet autre Etat.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 positions des art. 7, 14 et 15, dans l’Etat contractant où les activités de l’artiste ou du sportif sont exercées. Les dispositions de ce paragraphe ne sont pas applicables s’il est établi que ni l’artiste, ni le sportif ni des personnes qui lui sont associées participent directement aux bénéfices de cette autre personne. 3. Les dispositions des par. 1 et 2 ne s’appliquent pas aux revenus des activités d’un artiste ou d’un sportif si ces revenus proviennent directement ou indirectement dans une large mesure de fonds publics. Art. 18 Pensions Sous réserve des dispositions du par. 2 de l’art. 19, les pensions et autres rémunéra- tions similaires, payées à un résident d’un Etat contractant au titre d’un emploi antérieur, ne sont imposables que dans cet Etat. Art. 19 Fonctions publiques 1. a) Les rémunérations, autres que les pensions, payées par un Etat contractant ou l’une de ses subdivisons politiques ou collectivités locales à une person- nes physique, au titre de services rendus à cet Etat ou à cette subdivision ou collectivité, ne sont imposables que dans cet Etat.</w:t>
      </w:r>
    </w:p>
    <w:p>
      <w:r>
        <w:t>Doubles impositions en matière d’impôts sur le revenu et sur la fortune 2401 b) toutefois, ces rémunérations ne sont imposables que dans l’autre Etat con- tractant si les services sont rendus dans cet Etat et si la personne physique est un résident de cet Etat qui: (i) possède la nationalité de cet Etat, ou (ii) n’est pas devenu un résident de cet Etat à seules fins de rendre les ser- 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3. Les dispositions des art. 15, 16 et 18 s’appliquent aux rémunérations et pensions payées au titre de services rendus dans le cadre d’une activité industrielle ou com- merciale exercée par un Etat contractant ou l’une de ses subdivisions politiques ou collectivités locales. Art. 20 Etudiants Les sommes qu’un étudiant, un stagiaire ou un apprenti qui est, ou qui était immé- diatement avant de se rendre dans un Etat contractant, un résident de l’autre Etat contractant et qui séjourne dans le premier Etat à seules fins d’y poursuivre ses études ou sa formation, reçoit pour couvrir ses frais d’entretien, d’études ou de formation ne sont pas imposables dans cet Etat, à condition qu’elles proviennent de sources situées en dehors de cet Etat.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w:t>
      </w:r>
    </w:p>
    <w:p>
      <w:r>
        <w:t>Doubles impositions en matière d’impôts sur le revenu et sur la fortune 2402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 3. La fortune constituée par des navires et des aéronefs exploités en trafic internatio- nal, ainsi que par des biens mobiliers affectés à l’exploitation de ces navires ou aéronefs, n’est imposable que dans l’Etat contractant où le siège de direction effec- tive de l’entreprise est situé. 4. Tous les autres éléments de la fortune d’un résident d’un Etat contractant ne sont imposables que dans cet Etat. Art. 23 Elimination des doubles impositions 1. En ce qui concerne l’Albanie, la double imposition est évitée de la manière sui- vante: a) Lorsqu’un résident de l’Albanie reçoit des revenus ou possède de la fortune qui, conformément aux dispositions de la présente Convention, sont impo- sables en Suisse, l’Albanie accorde sur l’impôt qu’elle perçoit sur le revenu ou la fortune de ce résident, une déduction d’un montant égal à l’impôt payé en Suisse. Cette déduction ne peut toutefois excéder la fraction de l’impôt sur le revenu ou sur la fortune albanais calculé avant cette déduction, corres- pondant au revenu ou à la fortune qui sont imposables en Suisse. b) Lorsque, conformément à la présente convention, les revenus qu’un résident de l’Albanie reçoit ou la fortune qu’il possède sont exempts d’impôt dans cet Etat, l’Albanie peut néanmoins, pour calculer le montant de l’impôt sur le reste des revenus ou de la fortune de ce résident, tenir compte des revenus ou de la fortune exemptés. 2. En ce qui concerne la Suisse, la double imposition est évitée de la manière sui- vante: a) Lorsqu’un résident de Suisse reçoit des revenus ou possède de la fortune qui, conformément aux dispositions de la présente Convention, sont impo- sables en Albanie, la Suisse exempte de l’impôt ces revenus ou cette fortune, sous réserve des dispositions de la let. b), mais peut, pour calculer le mon- tant de l’impôt sur le reste des revenus ou de la fortune de ce résident appli- quer le même taux que si les revenus ou la fortune concernés n’avaient pas été exemptés.</w:t>
      </w:r>
    </w:p>
    <w:p>
      <w:r>
        <w:t>Doubles impositions en matière d’impôts sur le revenu et sur la fortune 2403 b) Lorsqu’un résident de Suisse reçoit des dividendes, des intérêts ou des rede- vances, qui, conformément aux dispositions des art. 10, 11 ou 12, sont im- posables en Albanie, la Suisse accorde un dégrèvement à ce résident à sa demande. Ce dégrèvement consiste: (i) en l’imputation de l’impôt payé en Albanie conformément aux disposi- tions des art. 10, 11 et 12, sur l’impôt qui frappe les revenus de ce rési- dent; la somme ainsi imputée ne peut toutefois excéder la fraction de l’impôt suisse, calculé avant l’imputation, correspondant aux revenus imposables en Albanie, ou (ii) en une réduction forfaitaire de l’impôt suisse, ou (iii) en une exemption partielle des dividendes, intérêts ou redevances con- cernés de l’impôt suisse, mais au moins en une déduction de l’impôt payé en Albanie du montant brut des dividendes, intérêts ou redevan- ces.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 ciété qui est un résident de l’Albanie bénéficie, pour l’application de l’impôt suisse frappant ces dividendes, des mêmes avantages que ceux dont elle bé- néficierait si la société qui paie les dividendes était un résident de Suisse. Art. 24 Non-discrimination 1. Les nationaux d’un Etat contractant ne sont soumis dans l’autre Etat contractant a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des déductions per- sonnelles, abattements et réductions d’impôt en fonction de la situation ou des char- ges de famille qu’il accorde à ses propres résidents. 3. A moins que les dispositions du par. 1 de l’art. 9, du par. 6 de l’art. 11 ou du par. 6 de l’art. 12 ne soient applicables, les intérêts, redevances et autres dépenses payées par une entreprise d’un Etat contractant à un résident de l’autre Etat con- 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w:t>
      </w:r>
    </w:p>
    <w:p>
      <w:r>
        <w:t>Doubles impositions en matière d’impôts sur le revenu et sur la fortune 2404 4. Les entreprises d’un Etat contractant, dont le capital est en totalité ou en partie, directement ou indirectement, détenu ou contrôlé par un ou plusieurs résident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 2, aux impôts de toute nature ou dénomination. Art. 25 Procédure amiable 1. Lorsqu’une personne estime que les mesures prises par un Etat contractant ou par les deux Etats contractants entraîne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en vue de parvenir à un accord comme il est indiqué aux paragra- phes précédents. Si des échanges de vues oraux semblent devoir faciliter cet accord, ces échanges de vues peuvent avoir lieu au sein d’une commission composée de représentants des autorités compétentes des Etats contractants. Art. 26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comme un résident de l’Etat accréditant, à condition:</w:t>
      </w:r>
    </w:p>
    <w:p>
      <w:r>
        <w:t>Doubles impositions en matière d’impôts sur le revenu et sur la fortune 2405 a) que, conformément au droit des gens elle ne soit pas assujettie à l’impôt dans l’Etat accréditaire pour les revenus de sources extérieures à cet Etat, ou pour la fortune située en dehors de cet Etat, et b) qu’elle soit soumise dans l’Etat accréditant aux mêmes obligation, en ma- tière d’impôts sur l’ensemble de son revenu ou de sa fortune, que les rési- 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 27 Entrée en vigueur 1. La présente convention sera ratifiée et les instruments de ratification seront échangés à Tirana aussitôt que possible. 2. La présente convention entrera en vigueur dès l’échange des instruments de ratifi- cation et ses dispositions seront applicables: a) en Albanie aux revenus réalisés ou à la fortune détenue le 1er janvier de l’année suivant l’entrée en vigueur de la Convention ou après cette date; b) en Suisse aux revenus réalisés ou à la fortune détenue le 1er janvier de l’année suivant l’entrée en vigueur de la Convention ou après cette date. Art.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en Albanie aux revenus réalisés ou à la fortune détenue le 1er janvier de l’année suivant la dénonciation de la Convention ou après cette date; b) en Suisse aux revenus réalisés ou à la fortune détenue le 1er janvier de l’année suivant la dénonciation de la Convention ou après cette date.</w:t>
      </w:r>
    </w:p>
    <w:p>
      <w:r>
        <w:t>Doubles impositions en matière d’impôts sur le revenu et sur la fortune 2406 En foi de quoi, les soussignés, dûment autorisés à cet effet, ont signé la présente Convention. Fait en deux exemplaires à Berne, le 12 novembre 1999 en langues allemande, albanaise et anglaise, chaque texte faisant également foi. En cas d’interprétation différente des textes allemand et albanais, le texte anglais fera foi. Pour le Conseil fédéral suisse: Pour le gouvernement de la République d’Albanie: Joseph Deiss Paskal Milo</w:t>
      </w:r>
    </w:p>
    <w:p>
      <w:r>
        <w:t>Doubles impositions en matière d’impôts sur le revenu et sur la fortune 2407 Traduction2 Protocole Le Conseil fédéral suisse et le Gouvernement de la République d’Albanie sont convenus, lors de la signature à Berne, le 12 novembre 1999 de la Convention entre les deux Etats en vue d’éviter les doubles impositions en matière d’impôts sur le revenu et sur la fortune, des dispositions suivantes qui font partie intégrante de cette Convention: 1. En ce qui concerne l’art. 5 Eu égard au par. 5, il est entendu qu’une personne est considérée comme habilitée à conclure des contrats lorsque ses pouvoirs s’étendent à la négociation de tous les éléments et particularités d’un contrat de manière à lier l’entreprise, même si, en fin de compte, une autre personne signe ce contrat dans l’Etat du siège de l’entreprise. 2. En ce qui concerne l’art. 7 S’agissant de l’application des par. 1 et 2 de l’art. 7, lorsqu’une entreprise d’un Etat contractant vend des biens ou des marchandises ou exerce son activité dans l’autre Etat contractant par l’intermédiaire d’un établissement stable qui y est situé, les bénéfices de cet établissement stable ne sont pas calculés sur la base du montant total reçu par l’entreprise, mais uniquement sur la part de ce montant imputable à l’activité réelle de l’établissement stable pour ces ventes ou cette activité. En outre, il est entendu que l’art. 7, par. 1 s’applique également si l’entreprise qui possède un établissement stable met en place des structures insolites pour vendre des biens ou des marchandises ou pour exercer des activités identiques ou analogues aux ventes ou aux activités de cet établissement stable, mais uniquement s’il est démon- tré que l’établissement stable a pris une part déterminante dans l’exercice de ces activités. Pour les contrats d’étude, de fourniture, d’installation ou de construction d’équipements ou d’établissements industriels, commerciaux ou scientifiques, ou d’ouvrages publics, les bénéfices de l’établissement stable de l’entreprise ne sont pas déterminés sur la base du contrat, mais seulement sur la base de la part du con- trat qui est effectivement exécutée par cet établissement stable dans l’Etat contrac- tant où il est situé. Les bénéfices afférents à la part du contrat exécutée par le siège de l’entreprise ne sont imposables que dans l’Etat dont cette entreprise est un résident. 2 Traduction du texte original allemand.</w:t>
      </w:r>
    </w:p>
    <w:p>
      <w:r>
        <w:t>Doubles impositions en matière d’impôts sur le revenu et sur la fortune 2408 3. En ce qui concerne l’art. 8, par. 1 et 3 Ces dispositions ainsi que les dispositions des art. 3 par. 1, let. g, 13 par. 3, 15 par. 3 et 22 par. 3 s’appliquent par analogie aux véhicules utilisés dans le transport routier international. 4. En ce qui concerne l’art. 12 Eu égard au par. 3, il est entendu que les rémunérations pour des études particulières ou des avis de nature scientifique, géologique ou technique, pour des travaux spé- ciaux d’ingénieurs ou pour des tâches de conseil ou de surveillance ne sont pas considérées comme des rémunérations pour la communication d’expériences indus- trielles, commerciales ou scientifiques. Dans ce cas, les art. 7 ou 14, suivant les cas, sont applicables. Fait en deux exemplaires à Berne, le 12 novembre 1999, en langue allemande, alba- naise et anglaise, chaque texte faisant également foi. En cas d’interprétation diffé- rente entre les textes allemand et albanais, le texte anglais fera foi. Pour le Conseil fédéral suisse: Pour le Gouvernement de la République d’Albanie: Joseph Deiss Paskal Milo</w:t>
      </w:r>
    </w:p>
    <w:p>
      <w:r>
        <w:t>Schweizerisches Bundesarchiv, Digitale Amtsdruckschriften Archives fédérales suisses, Publications officielles numérisées Archivio federale svizzero, Pubblicazioni ufficiali digitali Convention entre la Confédération suisse et la République d'Albanie en vue d'éviter les doubles impositions en matières d'impôts sur le revenu et sur la fortune (avec prot.) In Bundesblatt Dans Feuille fédérale In Foglio federale Jahr 2000 Année Anno Band 1 Volume Volume Heft 17 Cahier Numero Geschäftsnummer --- Numéro d'affaire Numero dell'oggetto Datum 02.05.2000 Date Data Seite 2390-2408 Page Pagina Ref. No</w:t>
      </w:r>
    </w:p>
    <w:p>
      <w:r>
        <w:rPr>
          <w:b/>
        </w:rPr>
        <w:t>E. 10</w:t>
      </w:r>
    </w:p>
    <w:p>
      <w:r>
        <w:t>124 494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