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2344 2001-1138 vom 19. Juni 2001</w:t>
      </w:r>
    </w:p>
    <w:p>
      <w:r>
        <w:t>Bundesverwaltung, 2001-06-19, DE</w:t>
      </w:r>
    </w:p>
    <w:p>
      <w:r>
        <w:rPr>
          <w:b/>
        </w:rPr>
        <w:t xml:space="preserve">Quelle: </w:t>
      </w:r>
      <w:r>
        <w:t>https://mcp.opencaselaw.ch/entscheid/ch_vb_2344_2001-1138</w:t>
      </w:r>
    </w:p>
    <w:p>
      <w:r>
        <w:t>FR: CH_VB 2344 2001-1138 du 19 juin 2001</w:t>
      </w:r>
    </w:p>
    <w:p>
      <w:r>
        <w:t>IT: CH_VB 2344 2001-1138 del 19 giugno 2001</w:t>
      </w:r>
    </w:p>
    <w:p>
      <w:pPr>
        <w:pStyle w:val="Heading2"/>
      </w:pPr>
      <w:r>
        <w:t>Volltext</w:t>
      </w:r>
    </w:p>
    <w:p>
      <w:r>
        <w:t>2344 2001-1138 Publications des départements et des offices de la Confédération Procédure de consultation Département fédéral de justice et police Révision du code des obligations (congé de maternité payé) Contrairement à la solution actuelle, le droit au salaire pendant le congé de maternité existe, selon les deux nouvelles variantes, même si la travailleuse, pendant l’année en question, a été empêchée de travailler pour une raison autre que l’accouchement, par exemple pour cause de maladie ou de grossesse. Date limite: 14 septembre 2001 Les documents relatifs à la procédure de consultation peuvent être obtenus auprès de: Office fédéral de la justice, 3003 Berne, tél.: 031 322 47 97, fax 031 322 42 25; e-mail emanuella.gramegna@bj.admin.ch 19 juin 2001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2001 Année Anno Band 1 Volume Volume Heft 24 Cahier Numero Geschäftsnummer --- Numéro d'affaire Numero dell'oggetto Datum 19.06.2001 Date Data Seite 2344-2344 Page Pagina Ref. No 10 125 439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