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 2004-0131 vom 24. Dezember 2003</w:t>
      </w:r>
    </w:p>
    <w:p>
      <w:r>
        <w:t>Bundesverwaltung, 2003-12-24, DE</w:t>
      </w:r>
    </w:p>
    <w:p>
      <w:r>
        <w:rPr>
          <w:b/>
        </w:rPr>
        <w:t xml:space="preserve">Quelle: </w:t>
      </w:r>
      <w:r>
        <w:t>https://mcp.opencaselaw.ch/entscheid/ch_vb_224_2004-0131_</w:t>
      </w:r>
    </w:p>
    <w:p>
      <w:r>
        <w:t>FR: CH_VB 224 2004-0131 du 24 décembre 2003</w:t>
      </w:r>
    </w:p>
    <w:p>
      <w:r>
        <w:t>IT: CH_VB 224 2004-0131 del 24 dicembre 2003</w:t>
      </w:r>
    </w:p>
    <w:p>
      <w:pPr>
        <w:pStyle w:val="Heading2"/>
      </w:pPr>
      <w:r>
        <w:t>Erwägungen</w:t>
      </w:r>
    </w:p>
    <w:p>
      <w:r>
        <w:rPr>
          <w:b/>
        </w:rPr>
        <w:t>E. 1</w:t>
      </w:r>
    </w:p>
    <w:p>
      <w:r>
        <w:t>La demande d’assistance judiciaire est rejetée.</w:t>
      </w:r>
    </w:p>
    <w:p>
      <w:r>
        <w:rPr>
          <w:b/>
        </w:rPr>
        <w:t>E. 2</w:t>
      </w:r>
    </w:p>
    <w:p>
      <w:r>
        <w:t>Le recours est rejeté.</w:t>
      </w:r>
    </w:p>
    <w:p>
      <w:r>
        <w:rPr>
          <w:b/>
        </w:rPr>
        <w:t>E. 3</w:t>
      </w:r>
    </w:p>
    <w:p>
      <w:r>
        <w:t>février 2004 Tribunal fédéral des assurances p.o. du Président:</w:t>
      </w:r>
    </w:p>
    <w:p>
      <w:r>
        <w:t>Le directeur de la Chancellerie, Studer U260/03</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w:t>
      </w:r>
    </w:p>
    <w:p>
      <w:r>
        <w:rPr>
          <w:b/>
        </w:rPr>
        <w:t>E. 04</w:t>
      </w:r>
    </w:p>
    <w:p>
      <w:r>
        <w:t>Cahier Numero Geschäftsnummer --- Numéro d'affaire Numero dell'oggetto Datum 03.02.2004 Date Data Seite 224-224 Page Pagina Ref. No 10 137 345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