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2232 2002-2208 vom 25. März 2003</w:t>
      </w:r>
    </w:p>
    <w:p>
      <w:r>
        <w:t>Bundesverwaltung, 2003-03-25, DE</w:t>
      </w:r>
    </w:p>
    <w:p>
      <w:r>
        <w:rPr>
          <w:b/>
        </w:rPr>
        <w:t xml:space="preserve">Quelle: </w:t>
      </w:r>
      <w:r>
        <w:t>https://mcp.opencaselaw.ch/entscheid/ch_vb_2232_2002-2208</w:t>
      </w:r>
    </w:p>
    <w:p>
      <w:r>
        <w:t>FR: CH_VB 2232 2002-2208 du 25 mars 2003</w:t>
      </w:r>
    </w:p>
    <w:p>
      <w:r>
        <w:t>IT: CH_VB 2232 2002-2208 del 25 marzo 2003</w:t>
      </w:r>
    </w:p>
    <w:p>
      <w:pPr>
        <w:pStyle w:val="Heading2"/>
      </w:pPr>
      <w:r>
        <w:t>Erwägungen</w:t>
      </w:r>
    </w:p>
    <w:p>
      <w:r>
        <w:rPr>
          <w:b/>
        </w:rPr>
        <w:t>E. 1</w:t>
      </w:r>
    </w:p>
    <w:p>
      <w:r>
        <w:t>Un plafond de dépenses de 1771 millions de francs est ouvert pour les contribu- tions versées pendant les années 2004 à 2007 en vertu de l’art. 53 LFPr et pour les engagements contractés selon l’ancien droit.</w:t>
      </w:r>
    </w:p>
    <w:p>
      <w:r>
        <w:rPr>
          <w:b/>
        </w:rPr>
        <w:t>E. 2</w:t>
      </w:r>
    </w:p>
    <w:p>
      <w:r>
        <w:t>Les tranches annuelles s’élèvent: a. pour 2004: à 410 millions de francs; b. pour 2005: à 430 millions de francs; c. pour 2006: à 446 millions de francs; d. pour 2007: à 485 millions de francs.</w:t>
      </w:r>
    </w:p>
    <w:p>
      <w:r>
        <w:rPr>
          <w:b/>
        </w:rPr>
        <w:t>E. 3</w:t>
      </w:r>
    </w:p>
    <w:p>
      <w:r>
        <w:t>FF 2003 2067</w:t>
      </w:r>
    </w:p>
    <w:p>
      <w:r>
        <w:rPr>
          <w:b/>
        </w:rPr>
        <w:t>E. 4</w:t>
      </w:r>
    </w:p>
    <w:p>
      <w:r>
        <w:t>RS 412.10</w:t>
      </w:r>
    </w:p>
    <w:p>
      <w:r>
        <w:rPr>
          <w:b/>
        </w:rPr>
        <w:t>E. 5</w:t>
      </w:r>
    </w:p>
    <w:p>
      <w:r>
        <w:t>RS 910.1</w:t>
      </w:r>
    </w:p>
    <w:p>
      <w:r>
        <w:t>Financement de la formation professionnelle pendant les années 2004 à 2007. AF 2233 les forêts6, de la loi fédérale du 19 juin 1992 sur les aides financières aux écoles supérieures de travail social7 et de l’arrêté fédéral du 18 juin 1999 relatif aux mesu- res visant à améliorer l’offre de places d’apprentissage et à développer la formation professionnelle (2e arrêté sur les places d’apprentissage)8. Le plafond de dépenses et les tranches annuelles concernées seront réduites en conséquence. Art. 4 Le présent arrêté n’est pas sujet au référendum.</w:t>
      </w:r>
    </w:p>
    <w:p>
      <w:r>
        <w:rPr>
          <w:b/>
        </w:rPr>
        <w:t>E. 6</w:t>
      </w:r>
    </w:p>
    <w:p>
      <w:r>
        <w:t>RS 921.0</w:t>
      </w:r>
    </w:p>
    <w:p>
      <w:r>
        <w:rPr>
          <w:b/>
        </w:rPr>
        <w:t>E. 7</w:t>
      </w:r>
    </w:p>
    <w:p>
      <w:r>
        <w:t>RS 412.31</w:t>
      </w:r>
    </w:p>
    <w:p>
      <w:r>
        <w:rPr>
          <w:b/>
        </w:rPr>
        <w:t>E. 8</w:t>
      </w:r>
    </w:p>
    <w:p>
      <w:r>
        <w:t>RS 412.100.4</w:t>
      </w:r>
    </w:p>
    <w:p>
      <w:r>
        <w:t>Schweizerisches Bundesarchiv, Digitale Amtsdruckschriften Archives fédérales suisses, Publications officielles numérisées Archivio federale svizzero, Pubblicazioni ufficiali digitali Arrêté fédéral relatif au financement de la formation professionnelle pendant les années 2004 à 2007 In Bundesblatt Dans Feuille fédérale In Foglio federale Jahr 2003 Année Anno Band 1 Volume Volume Heft</w:t>
      </w:r>
    </w:p>
    <w:p>
      <w:r>
        <w:rPr>
          <w:b/>
        </w:rPr>
        <w:t>E. 11</w:t>
      </w:r>
    </w:p>
    <w:p>
      <w:r>
        <w:t>Cahier Numero Geschäftsnummer --- Numéro d'affaire Numero dell'oggetto Datum 25.03.2003 Date Data Seite 2232-2233 Page Pagina Ref. No 10 127 112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