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2054 2007-0715 vom 18. Mai 2005</w:t>
      </w:r>
    </w:p>
    <w:p>
      <w:r>
        <w:t>Bundesverwaltung, 2005-05-18, DE</w:t>
      </w:r>
    </w:p>
    <w:p>
      <w:r>
        <w:rPr>
          <w:b/>
        </w:rPr>
        <w:t xml:space="preserve">Quelle: </w:t>
      </w:r>
      <w:r>
        <w:t>https://mcp.opencaselaw.ch/entscheid/ch_vb_2054_2007-0715_</w:t>
      </w:r>
    </w:p>
    <w:p>
      <w:r>
        <w:t>FR: CH_VB 2054 2007-0715 du 18 mai 2005</w:t>
      </w:r>
    </w:p>
    <w:p>
      <w:r>
        <w:t>IT: CH_VB 2054 2007-0715 del 18 maggio 2005</w:t>
      </w:r>
    </w:p>
    <w:p>
      <w:pPr>
        <w:pStyle w:val="Heading2"/>
      </w:pPr>
      <w:r>
        <w:t>Erwägungen</w:t>
      </w:r>
    </w:p>
    <w:p>
      <w:r>
        <w:rPr>
          <w:b/>
        </w:rPr>
        <w:t>E. 1</w:t>
      </w:r>
    </w:p>
    <w:p>
      <w:r>
        <w:t>L’utilisation de Euparen M WG 50 (W 5791) est interdite, avec effet immé- diat et jusqu’au 31 janvier 2008, pour les indications suivantes: – Vigne: toutes les indications – Ronces, framboises, groseilliers, groseilles à maquereau, myrtilles et grand sureau: toutes les indications – Fruits à pépins et cerisier: toutes les indications – Chicorée scarole, chicorée frisée et laitue pommée: toutes les indica- tions.</w:t>
      </w:r>
    </w:p>
    <w:p>
      <w:r>
        <w:rPr>
          <w:b/>
        </w:rPr>
        <w:t>E. 2</w:t>
      </w:r>
    </w:p>
    <w:p>
      <w:r>
        <w:t>L’utilisation de Euparen M WG 50 (W 5749) dans les cultures de fraises est assortie, avec effet immédiat et jusqu’au 31 janvier 2008, des charges sui- vantes: – Utilisation contre le mildiou du fraisier et la pourriture grise – 1 traitement au maximum par année – Dosage: 2.5 kg/ha2 – Concentration: 0.25 %3 – Délai d’attente: 2 semaines – Pour protéger les eaux souterraines ne pas appliquer en zone de protec- tion des eaux souterraines (S2 et S3).</w:t>
      </w:r>
    </w:p>
    <w:p>
      <w:r>
        <w:rPr>
          <w:b/>
        </w:rPr>
        <w:t>E. 3</w:t>
      </w:r>
    </w:p>
    <w:p>
      <w:r>
        <w:t>La concentration indiquée se réfère à un volume d’eau de base de 1000 l par ha.</w:t>
      </w:r>
    </w:p>
    <w:p>
      <w:r>
        <w:t>2055 Un éventuel recours contre la présente décision n’a pas d’effet suspensif. 15 mars 2007 Office fédéral de l’agriculture:</w:t>
      </w:r>
    </w:p>
    <w:p>
      <w:r>
        <w:t>Manfred Bötsch</w:t>
      </w:r>
    </w:p>
    <w:p>
      <w:r>
        <w:t>Schweizerisches Bundesarchiv, Digitale Amtsdruckschriften Archives fédérales suisses, Publications officielles numérisées Archivio federale svizzero, Pubblicazioni ufficiali digitali Décision de portée générale concernant l'utilisation des produits phytosanitaires Euparen M WG 50 und Folicur EM WG In Bundesblatt Dans Feuille fédérale In Foglio federale Jahr 2007 Année Anno Band 1 Volume Volume Heft 13 Cahier Numero Geschäftsnummer --- Numéro d'affaire Numero dell'oggetto Datum 27.03.2007 Date Data Seite 2054-2055 Page Pagina Ref. No 10 140 462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