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202 2001-0155 vom 6. Februar 2001</w:t>
      </w:r>
    </w:p>
    <w:p>
      <w:r>
        <w:t>Bundesverwaltung, 2001-02-06, DE</w:t>
      </w:r>
    </w:p>
    <w:p>
      <w:r>
        <w:rPr>
          <w:b/>
        </w:rPr>
        <w:t xml:space="preserve">Quelle: </w:t>
      </w:r>
      <w:r>
        <w:t>https://mcp.opencaselaw.ch/entscheid/ch_vb_202_2001-0155</w:t>
      </w:r>
    </w:p>
    <w:p>
      <w:r>
        <w:t>FR: CH_VB 202 2001-0155 du 6 février 2001</w:t>
      </w:r>
    </w:p>
    <w:p>
      <w:r>
        <w:t>IT: CH_VB 202 2001-0155 del 6 febbraio 2001</w:t>
      </w:r>
    </w:p>
    <w:p>
      <w:pPr>
        <w:pStyle w:val="Heading2"/>
      </w:pPr>
      <w:r>
        <w:t>Volltext</w:t>
      </w:r>
    </w:p>
    <w:p>
      <w:r>
        <w:t>202 2001-0155 Publications des départements et des offices de la Confédération Procédure de consultation Département fédéral de l’environnement, des transports, de l’énergie et de la communication Paquet de mesures destinées à renforcer la compétitivité de la Poste et de Swisscom SA Issues de l’ancien monopole des PTT, la Poste et Swisscom SA se sont imposées, depuis leur création en 1998, sur un marché des télécommunications et de la poste en pleine mutation. Ce dernier ayant radicalement changé ces dernières années, il est devenu impératif de leur accorder rapidement une plus grande marge de manoeuvre. Date limite: 30 avril 2001 Les documents relatifs à la procédure de consultation peuvent être obtenus auprès de: Secrétariat général DETEC, Kochergasse 10, 3003 Berne 6 février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05 Cahier Numero Geschäftsnummer --- Numéro d'affaire Numero dell'oggetto Datum 06.02.2001 Date Data Seite 202-202 Page Pagina Ref. No 10 125 145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