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2008-2803 7933 vom 14. Juni 1993</w:t>
      </w:r>
    </w:p>
    <w:p>
      <w:r>
        <w:t>Bundesverwaltung, 1993-06-14, DE</w:t>
      </w:r>
    </w:p>
    <w:p>
      <w:r>
        <w:rPr>
          <w:b/>
        </w:rPr>
        <w:t xml:space="preserve">Quelle: </w:t>
      </w:r>
      <w:r>
        <w:t>https://mcp.opencaselaw.ch/entscheid/ch_vb_2008-2803_7933_</w:t>
      </w:r>
    </w:p>
    <w:p>
      <w:r>
        <w:t>FR: CH_VB 2008-2803 7933 du 14 juin 1993</w:t>
      </w:r>
    </w:p>
    <w:p>
      <w:r>
        <w:t>IT: CH_VB 2008-2803 7933 del 14 giugno 1993</w:t>
      </w:r>
    </w:p>
    <w:p>
      <w:pPr>
        <w:pStyle w:val="Heading2"/>
      </w:pPr>
      <w:r>
        <w:t>Erwägungen</w:t>
      </w:r>
    </w:p>
    <w:p>
      <w:r>
        <w:rPr>
          <w:b/>
        </w:rPr>
        <w:t>E. 5</w:t>
      </w:r>
    </w:p>
    <w:p>
      <w:r>
        <w:t>Protection des données communiquées Les titulaires de l’autorisation doivent prendre les mesures techniques et organisa- tionnelles requises par les dispositions en matière de protection des données pour préserver les données d’un accès non autorisé.</w:t>
      </w:r>
    </w:p>
    <w:p>
      <w:r>
        <w:rPr>
          <w:b/>
        </w:rPr>
        <w:t>E. 6</w:t>
      </w:r>
    </w:p>
    <w:p>
      <w:r>
        <w:t>Personnes responsables de la protection des données communiquées Les deux chefs de projet, le Dr med. M. Gugger et le Dr med. L. Bubendorf sont responsables de la protection des données communiquées.</w:t>
      </w:r>
    </w:p>
    <w:p>
      <w:r>
        <w:rPr>
          <w:b/>
        </w:rPr>
        <w:t>E. 7</w:t>
      </w:r>
    </w:p>
    <w:p>
      <w:r>
        <w:t>Charges a. Les données personnelles nécessaires au projet de recherche doivent être anonymisées, respectivement pseudonymisées dès que possible. b. Aucune personne non autorisée ne doit accéder aux données non anonymi- sées, respectivement non pseudonymisées. c. Les données personnelles tirées des dossiers médicaux doivent être détruites dès qu’elles ne sont plus nécessaires. Leur destruction doit être effectuée selon les directives du préposé cantonal à la protection des données. d. Les résultats de l’étude ne peuvent être publiés que sous forme anonyme, c’est-à-dire qu’aucun recoupement avec les patients concernés ne doit être possible. Après la clôture du projet, un exemplaire de la publication doit être remis à la Commission d’experts pour information. e. Les titulaires de l’autorisation sont tenus d’orienter, par écrit, les médecins traitants participant au projet sur l’étendue de l’autorisation. La lettre doit indiquer que les dossiers médicaux des patients qui en ont refusé l’utilisation pour la recherche ne doivent pas être transmis. Avant son expédition, la lettre doit être soumise pour information au Président de la Commission d’experts, par l’intermédiaire de son secrétariat.</w:t>
      </w:r>
    </w:p>
    <w:p>
      <w:r>
        <w:rPr>
          <w:b/>
        </w:rPr>
        <w:t>E. 8</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t>7935</w:t>
      </w:r>
    </w:p>
    <w:p>
      <w:r>
        <w:rPr>
          <w:b/>
        </w:rPr>
        <w:t>E. 9</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Division Droit, 3003 Berne (tél.: 031 322 94 94). 18 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46 Cahier Numero Geschäftsnummer --- Numéro d'affaire Numero dell'oggetto Datum 18.11.2008 Date Data Seite 7933-7935 Page Pagina Ref. No</w:t>
      </w:r>
    </w:p>
    <w:p>
      <w:r>
        <w:rPr>
          <w:b/>
        </w:rPr>
        <w:t>E. 10</w:t>
      </w:r>
    </w:p>
    <w:p>
      <w:r>
        <w:t>142 265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