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2008-2799 7931 vom 14. Juni 1993</w:t>
      </w:r>
    </w:p>
    <w:p>
      <w:r>
        <w:t>Bundesverwaltung, 1993-06-14, DE</w:t>
      </w:r>
    </w:p>
    <w:p>
      <w:r>
        <w:rPr>
          <w:b/>
        </w:rPr>
        <w:t xml:space="preserve">Quelle: </w:t>
      </w:r>
      <w:r>
        <w:t>https://mcp.opencaselaw.ch/entscheid/ch_vb_2008-2799_7931_</w:t>
      </w:r>
    </w:p>
    <w:p>
      <w:r>
        <w:t>FR: CH_VB 2008-2799 7931 du 14 juin 1993</w:t>
      </w:r>
    </w:p>
    <w:p>
      <w:r>
        <w:t>IT: CH_VB 2008-2799 7931 del 14 giugno 1993</w:t>
      </w:r>
    </w:p>
    <w:p>
      <w:pPr>
        <w:pStyle w:val="Heading2"/>
      </w:pPr>
      <w:r>
        <w:t>Erwägungen</w:t>
      </w:r>
    </w:p>
    <w:p>
      <w:r>
        <w:rPr>
          <w:b/>
        </w:rPr>
        <w:t>E. 1</w:t>
      </w:r>
    </w:p>
    <w:p>
      <w:r>
        <w:t>Prolongation L’autorisation particulière de lever le secret professionnel au sens des art. 321bis CP et 2 OALSP délivrée le 19 juillet 2001 et complétée par les décisions du 19 juin 2003, 25 août 2004, 24 août 2005 et 18 août 2006 pour le projet «Internieren und Integrieren. Zwang in der Psychiatrie: Der Fall Zürich 1870–1970» est prolongée jusqu’au 31 décembre 2009.</w:t>
      </w:r>
    </w:p>
    <w:p>
      <w:r>
        <w:rPr>
          <w:b/>
        </w:rPr>
        <w:t>E. 2</w:t>
      </w:r>
    </w:p>
    <w:p>
      <w:r>
        <w:t>Titulaires de l’autorisation L’autorisation est limitée à Madame Dr phil. Marietta Meier et Madame lic. phil. Brigitta Bernet. Leur obligation de garder le secret demeure inchangée.</w:t>
      </w:r>
    </w:p>
    <w:p>
      <w:r>
        <w:rPr>
          <w:b/>
        </w:rPr>
        <w:t>E. 3</w:t>
      </w:r>
    </w:p>
    <w:p>
      <w:r>
        <w:t>Etendue de l’autorisation particulière L’autorisation délie du secret professionnel la clinique universitaire psychiatrique de Zurich et sa policlinique envers les deux collaboratrices nommées sous ch. 2 pour l’achèvement de la thèse de doctorat et de l’habilitation à l’enseignement supérieur encore en cours dans le cadre du projet cité sous ch. 1 et dans la même mesure que par le passé. L’octroi de l’autorisation n’engendre pour personne l’obligation de communiquer les données.</w:t>
      </w:r>
    </w:p>
    <w:p>
      <w:r>
        <w:rPr>
          <w:b/>
        </w:rPr>
        <w:t>E. 4</w:t>
      </w:r>
    </w:p>
    <w:p>
      <w:r>
        <w:t>But, protection des données, charges Le but, la responsabilité pour la protection des données communiquées ainsi que les charges de la décision d’origine restent inchangés.</w:t>
      </w:r>
    </w:p>
    <w:p>
      <w:r>
        <w:rPr>
          <w:b/>
        </w:rPr>
        <w:t>E. 5</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w:t>
      </w:r>
    </w:p>
    <w:p>
      <w:r>
        <w:t>7932 moyens de preuve et porter la signature du recourant ou de son mandataire. La décision attaquée ainsi que les documents présentés comme moyen de preuve seront joints au recours.</w:t>
      </w:r>
    </w:p>
    <w:p>
      <w:r>
        <w:rPr>
          <w:b/>
        </w:rPr>
        <w:t>E. 6</w:t>
      </w:r>
    </w:p>
    <w:p>
      <w:r>
        <w:t>Communication et publication La présente décision est notifiée au titulaire de l’autorisation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 031 322 94 94). 18 novembre 2008 Commission d’experts du secret professionnel en matière de recherche médicale:</w:t>
      </w:r>
    </w:p>
    <w:p>
      <w:r>
        <w:t>Le Vice-président, Rudolf Bruppacher</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2008 Année Anno Band 1 Volume Volume Heft 46 Cahier Numero Geschäftsnummer --- Numéro d'affaire Numero dell'oggetto Datum 18.11.2008 Date Data Seite 7931-7932 Page Pagina Ref. No</w:t>
      </w:r>
    </w:p>
    <w:p>
      <w:r>
        <w:rPr>
          <w:b/>
        </w:rPr>
        <w:t>E. 10</w:t>
      </w:r>
    </w:p>
    <w:p>
      <w:r>
        <w:t>142 264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