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2008-1679 5315 vom 1. Juli 2008</w:t>
      </w:r>
    </w:p>
    <w:p>
      <w:r>
        <w:t>Bundesverwaltung, 2008-07-01, DE</w:t>
      </w:r>
    </w:p>
    <w:p>
      <w:r>
        <w:rPr>
          <w:b/>
        </w:rPr>
        <w:t xml:space="preserve">Quelle: </w:t>
      </w:r>
      <w:r>
        <w:t>https://mcp.opencaselaw.ch/entscheid/ch_vb_2008-1679_5315_</w:t>
      </w:r>
    </w:p>
    <w:p>
      <w:r>
        <w:t>FR: CH_VB 2008-1679 5315 du 1 juillet 2008</w:t>
      </w:r>
    </w:p>
    <w:p>
      <w:r>
        <w:t>IT: CH_VB 2008-1679 5315 del 1 luglio 2008</w:t>
      </w:r>
    </w:p>
    <w:p>
      <w:pPr>
        <w:pStyle w:val="Heading2"/>
      </w:pPr>
      <w:r>
        <w:t>Volltext</w:t>
      </w:r>
    </w:p>
    <w:p>
      <w:r>
        <w:t>2008-1679 5315 Exécution de la loi fédérale sur la formation professionnelle L’organisation faîtière pour l’examen professionnel supérieur d’expert fiduciaire composée des membres suivants: Société Suisse des Employés de Commerce, Union Suisse des Fiduciaires (USF) a déposé un projet de règlement concernant l’examen professionnel supérieur d’expert fiduciaire diplômé/experte fiduciaire diplômée, conformément à l’art. 28, al. 2 de la loi fédérale du 13 décembre 2002 sur la forma- 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1er juillet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26 Cahier Numero Geschäftsnummer --- Numéro d'affaire Numero dell'oggetto Datum 01.07.2008 Date Data Seite 5315-5315 Page Pagina Ref. No 10 141 944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