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2008-1608 4859 vom 2. Oktober 2008</w:t>
      </w:r>
    </w:p>
    <w:p>
      <w:r>
        <w:t>Bundesverwaltung, 2008-10-02, DE</w:t>
      </w:r>
    </w:p>
    <w:p>
      <w:r>
        <w:rPr>
          <w:b/>
        </w:rPr>
        <w:t xml:space="preserve">Quelle: </w:t>
      </w:r>
      <w:r>
        <w:t>https://mcp.opencaselaw.ch/entscheid/ch_vb_2008-1608_4859_</w:t>
      </w:r>
    </w:p>
    <w:p>
      <w:r>
        <w:t>FR: CH_VB 2008-1608 4859 du 2 octobre 2008</w:t>
      </w:r>
    </w:p>
    <w:p>
      <w:r>
        <w:t>IT: CH_VB 2008-1608 4859 del 2 ottobre 2008</w:t>
      </w:r>
    </w:p>
    <w:p>
      <w:pPr>
        <w:pStyle w:val="Heading2"/>
      </w:pPr>
      <w:r>
        <w:t>Volltext</w:t>
      </w:r>
    </w:p>
    <w:p>
      <w:r>
        <w:t>2008-1608 4859 Loi fédérale urgente</w:t>
      </w:r>
    </w:p>
    <w:p>
      <w:r>
        <w:t>Référendum facultatif (Délai référendaire: 2 octobre 2008) L’Assemblée fédérale a adopté, le 13 juin 2008, la loi fédérale urgente ci-après: Loi fédérale sur l’assurance-maladie (LAMal) (Admission selon le besoin). Modification du 13 juin 2008 Cette loi fédérale est sujette au référendum facultatif en vertu de l’art. 141, al. 1, let. b, de la Constitution. Le délai référendaire expire le 2 octobre 2008. Le texte de cette loi est publié dans le Recueil officiel du droit fédéral (RO 2008 2917). 24 juin 2008 Chancellerie fédérale</w:t>
      </w:r>
    </w:p>
    <w:p>
      <w:r>
        <w:t>Loi fédérale urgente 4860</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2008 Année Anno Band 1 Volume Volume Heft 25 Cahier Numero Geschäftsnummer --- Numéro d'affaire Numero dell'oggetto Datum 24.06.2008 Date Data Seite 4859-4860 Page Pagina Ref. No 10 141 894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