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2008-1449 4535 vom 20. Mai 2008</w:t>
      </w:r>
    </w:p>
    <w:p>
      <w:r>
        <w:t>Bundesverwaltung, 2008-05-20, DE</w:t>
      </w:r>
    </w:p>
    <w:p>
      <w:r>
        <w:rPr>
          <w:b/>
        </w:rPr>
        <w:t xml:space="preserve">Quelle: </w:t>
      </w:r>
      <w:r>
        <w:t>https://mcp.opencaselaw.ch/entscheid/ch_vb_2008-1449_4535_</w:t>
      </w:r>
    </w:p>
    <w:p>
      <w:r>
        <w:t>FR: CH_VB 2008-1449 4535 du 20 mai 2008</w:t>
      </w:r>
    </w:p>
    <w:p>
      <w:r>
        <w:t>IT: CH_VB 2008-1449 4535 del 20 maggio 2008</w:t>
      </w:r>
    </w:p>
    <w:p>
      <w:pPr>
        <w:pStyle w:val="Heading2"/>
      </w:pPr>
      <w:r>
        <w:t>Erwägungen</w:t>
      </w:r>
    </w:p>
    <w:p>
      <w:r>
        <w:rPr>
          <w:b/>
        </w:rPr>
        <w:t>E. 25</w:t>
      </w:r>
    </w:p>
    <w:p>
      <w:r>
        <w:t>273 547 017 24 072 300 224 Contributions des pouvoirs publics</w:t>
      </w:r>
    </w:p>
    <w:p>
      <w:r>
        <w:t>9 230 410 864 8 814 751 501 Recettes d’actions récursoires</w:t>
      </w:r>
    </w:p>
    <w:p>
      <w:r>
        <w:t>7 644 095 8 773 786 Produit des placements</w:t>
      </w:r>
    </w:p>
    <w:p>
      <w:r>
        <w:t>–1 852 948 1 291 238 376 Intérêts chargés à l’AI</w:t>
      </w:r>
    </w:p>
    <w:p>
      <w:r>
        <w:t>291 600 119 202 711 245</w:t>
      </w:r>
    </w:p>
    <w:p>
      <w:r>
        <w:t>Total</w:t>
      </w:r>
    </w:p>
    <w:p>
      <w:r>
        <w:t>34 801 349 146 34 389 775 132 B. Charges Prestations en espèces</w:t>
      </w:r>
    </w:p>
    <w:p>
      <w:r>
        <w:t>32 762 386 421 31 161 225 166 Frais pour mesures individuelles</w:t>
      </w:r>
    </w:p>
    <w:p>
      <w:r>
        <w:t>96 329 178 95 082 108 Subventions aux institutions</w:t>
      </w:r>
    </w:p>
    <w:p>
      <w:r>
        <w:t>293 128 767 284 855 680 Frais d’instruction 14 910 625 14 154 006 Frais d’administration</w:t>
      </w:r>
    </w:p>
    <w:p>
      <w:r>
        <w:t>101 582 029 92 794 002 Frais Fonds de compensation AVS</w:t>
      </w:r>
    </w:p>
    <w:p>
      <w:r>
        <w:t>34 504 414 34 141 868</w:t>
      </w:r>
    </w:p>
    <w:p>
      <w:r>
        <w:t>Total</w:t>
      </w:r>
    </w:p>
    <w:p>
      <w:r>
        <w:t>33 302 841 434 31 682 252 830 C. Résultat d’exploitation 1 498 507 713 2 707 522 301</w:t>
      </w:r>
    </w:p>
    <w:p>
      <w:r>
        <w:t>Compte d’exploitation AI A. Produits Cotisations des assurés et employeurs</w:t>
      </w:r>
    </w:p>
    <w:p>
      <w:r>
        <w:t>4 242 631 036 4 038 693 405 Contributions des pouvoirs publics</w:t>
      </w:r>
    </w:p>
    <w:p>
      <w:r>
        <w:t>5 952 360 623 5 729 957 736 Recettes d’actions récursoires</w:t>
      </w:r>
    </w:p>
    <w:p>
      <w:r>
        <w:t>119 970 423 134 898 547</w:t>
      </w:r>
    </w:p>
    <w:p>
      <w:r>
        <w:t>Total produits ordinaires</w:t>
      </w:r>
    </w:p>
    <w:p>
      <w:r>
        <w:t>10 314 962 082 9 903 549 688 Produits extraordinaires</w:t>
      </w:r>
    </w:p>
    <w:p>
      <w:r>
        <w:t>1 471 000 000 0</w:t>
      </w:r>
    </w:p>
    <w:p>
      <w:r>
        <w:t>Total</w:t>
      </w:r>
    </w:p>
    <w:p>
      <w:r>
        <w:t>11 785 962 082 9 903 549 688</w:t>
      </w:r>
    </w:p>
    <w:p>
      <w:r>
        <w:t>4536</w:t>
      </w:r>
    </w:p>
    <w:p>
      <w:r>
        <w:t>2007 Fr. 2006 Fr. B. Charges</w:t>
      </w:r>
    </w:p>
    <w:p>
      <w:r>
        <w:t>Prestations en espèces</w:t>
      </w:r>
    </w:p>
    <w:p>
      <w:r>
        <w:t>7 335 575 738 7 149 602 649 Frais pour mesures individuelles</w:t>
      </w:r>
    </w:p>
    <w:p>
      <w:r>
        <w:t>1 756 085 337 1 715 766 604 Subventions aux institutions</w:t>
      </w:r>
    </w:p>
    <w:p>
      <w:r>
        <w:t>2 044 475 147 1 972 532 585 Intérêts</w:t>
      </w:r>
    </w:p>
    <w:p>
      <w:r>
        <w:t>312 854 377 220 998 451 Frais d’instruction 162 476 393 137 549 692 Frais d’administration</w:t>
      </w:r>
    </w:p>
    <w:p>
      <w:r>
        <w:t>293 254 259 263 465 478</w:t>
      </w:r>
    </w:p>
    <w:p>
      <w:r>
        <w:t>Total charges ordinaires</w:t>
      </w:r>
    </w:p>
    <w:p>
      <w:r>
        <w:t>11 904 721 250 11 459 915 459 Charges extraordinaires</w:t>
      </w:r>
    </w:p>
    <w:p>
      <w:r>
        <w:t>1 962 000 000 0</w:t>
      </w:r>
    </w:p>
    <w:p>
      <w:r>
        <w:t>Total</w:t>
      </w:r>
    </w:p>
    <w:p>
      <w:r>
        <w:t>13 866 721 250 11 459 915 459 C. Résultat d’exploitation –2 080 759 169 –1 556 365 771</w:t>
      </w:r>
    </w:p>
    <w:p>
      <w:r>
        <w:t>Compte d’exploitation APG A. Produits Cotisations des assurés et employeurs</w:t>
      </w:r>
    </w:p>
    <w:p>
      <w:r>
        <w:t>907 420 603 863 690 400 Produit des placements</w:t>
      </w:r>
    </w:p>
    <w:p>
      <w:r>
        <w:t>10 244 140 117 218 435 Intérêts chargés à l’AI</w:t>
      </w:r>
    </w:p>
    <w:p>
      <w:r>
        <w:t>21 304 154 18 328 025</w:t>
      </w:r>
    </w:p>
    <w:p>
      <w:r>
        <w:t>Total</w:t>
      </w:r>
    </w:p>
    <w:p>
      <w:r>
        <w:t>938 968 897 999 236 860 B. Charges Prestations en espèces</w:t>
      </w:r>
    </w:p>
    <w:p>
      <w:r>
        <w:t>1 331 828 798 1 315 556 832 Frais d’administration</w:t>
      </w:r>
    </w:p>
    <w:p>
      <w:r>
        <w:t>4 230 929 5 077 922</w:t>
      </w:r>
    </w:p>
    <w:p>
      <w:r>
        <w:t>Total</w:t>
      </w:r>
    </w:p>
    <w:p>
      <w:r>
        <w:t>1 336 059 727 1 320 634 753 C. Résultat d’exploitation -397 090 830 -321 397 893</w:t>
      </w:r>
    </w:p>
    <w:p>
      <w:r>
        <w:t>4537 Bilan au 31 décembre 2007</w:t>
      </w:r>
    </w:p>
    <w:p>
      <w:r>
        <w:t>2007 Fr. 2006 Fr. A. Actifs Liquidités et placements</w:t>
      </w:r>
    </w:p>
    <w:p>
      <w:r>
        <w:rPr>
          <w:b/>
        </w:rPr>
        <w:t>E. 27</w:t>
      </w:r>
    </w:p>
    <w:p>
      <w:r>
        <w:t>142 045 124 20 978 798 286 Comptes courants</w:t>
      </w:r>
    </w:p>
    <w:p>
      <w:r>
        <w:t>604 310 844 479 913 591 Dépôts à terme</w:t>
      </w:r>
    </w:p>
    <w:p>
      <w:r>
        <w:t>2 182 000 000 2 120 000 000 Prêts directs</w:t>
      </w:r>
    </w:p>
    <w:p>
      <w:r>
        <w:t>1 576 853 204 1 557 753 204 Obligations francs suisses</w:t>
      </w:r>
    </w:p>
    <w:p>
      <w:r>
        <w:t>4 724 140 136 3 720 015 684 Obligations monnaies étrangères</w:t>
      </w:r>
    </w:p>
    <w:p>
      <w:r>
        <w:t>5 263 471 990 4 324 940 642 Actions suisses</w:t>
      </w:r>
    </w:p>
    <w:p>
      <w:r>
        <w:t>484 635 629 295 727 807 Actions étrangères</w:t>
      </w:r>
    </w:p>
    <w:p>
      <w:r>
        <w:t>8 210 564 776 6 129 858 667 Fonds de placements</w:t>
      </w:r>
    </w:p>
    <w:p>
      <w:r>
        <w:t>3 765 785 714 2 082 719 393 Impôt anticipé / Impôt à la source</w:t>
      </w:r>
    </w:p>
    <w:p>
      <w:r>
        <w:t>11 072 547 24 923 373 Intérêts courus</w:t>
      </w:r>
    </w:p>
    <w:p>
      <w:r>
        <w:t>154 689 560 126 215 666 Valeurs de remplacement positives</w:t>
      </w:r>
    </w:p>
    <w:p>
      <w:r>
        <w:t>164 520 724 108 283 123 Autres avoirs</w:t>
      </w:r>
    </w:p>
    <w:p>
      <w:r>
        <w:t>0 8 447 136</w:t>
      </w:r>
    </w:p>
    <w:p>
      <w:r>
        <w:t>Œuvres sociales</w:t>
      </w:r>
    </w:p>
    <w:p>
      <w:r>
        <w:t>7 181 132 737 5 366 555 103 Comptes courants / Débiteurs</w:t>
      </w:r>
    </w:p>
    <w:p>
      <w:r>
        <w:t>6 249 811 702 4 479 116 497 Caisses de compensation, débiteurs</w:t>
      </w:r>
    </w:p>
    <w:p>
      <w:r>
        <w:t>3 362 238 449 3 124 627 440 Confédération, TVA</w:t>
      </w:r>
    </w:p>
    <w:p>
      <w:r>
        <w:t>540 246 537 564 327 718 Confédération, impôts sur jeux</w:t>
      </w:r>
    </w:p>
    <w:p>
      <w:r>
        <w:t>855 069 189 763 101 891 Confédération, contributions AVS, AI, AFA1</w:t>
      </w:r>
    </w:p>
    <w:p>
      <w:r>
        <w:t>8 779 679 0 Cantons, contributions AVS, AI, AFA1</w:t>
      </w:r>
    </w:p>
    <w:p>
      <w:r>
        <w:t>0 0 Prestations à restituer</w:t>
      </w:r>
    </w:p>
    <w:p>
      <w:r>
        <w:t>10 214 392 11 398 133 Autres débiteurs</w:t>
      </w:r>
    </w:p>
    <w:p>
      <w:r>
        <w:t>2 263 455 15 661 315 Confédération, subventions RTP</w:t>
      </w:r>
    </w:p>
    <w:p>
      <w:r>
        <w:t>981 000 000 0 Cantons, subventions RTP</w:t>
      </w:r>
    </w:p>
    <w:p>
      <w:r>
        <w:t>490 000 000 0 Prêts</w:t>
      </w:r>
    </w:p>
    <w:p>
      <w:r>
        <w:t>6 914 322 9 166 488 Prêts aux institutions</w:t>
      </w:r>
    </w:p>
    <w:p>
      <w:r>
        <w:t>0 475 000 Prêts de l’AI à des assurés</w:t>
      </w:r>
    </w:p>
    <w:p>
      <w:r>
        <w:t>6 914 322 8 691 488 Immeubles</w:t>
      </w:r>
    </w:p>
    <w:p>
      <w:r>
        <w:t>41 406 713 43 272 118 Immeubles AI</w:t>
      </w:r>
    </w:p>
    <w:p>
      <w:r>
        <w:t>41 406 713 43 272 118 Comptes de régularisation</w:t>
      </w:r>
    </w:p>
    <w:p>
      <w:r>
        <w:t>883 000 000 835 000 000 Recettes imputées</w:t>
      </w:r>
    </w:p>
    <w:p>
      <w:r>
        <w:t>883 000 000 835 000 000 Perte reportée</w:t>
      </w:r>
    </w:p>
    <w:p>
      <w:r>
        <w:t>11 410 898 999 9 330 139 830 Perte reportée AI</w:t>
      </w:r>
    </w:p>
    <w:p>
      <w:r>
        <w:t>11 410 898 999 9 330 139 830</w:t>
      </w:r>
    </w:p>
    <w:p>
      <w:r>
        <w:t>Total Actif</w:t>
      </w:r>
    </w:p>
    <w:p>
      <w:r>
        <w:t>45 756 742 643 35 677 853 032</w:t>
      </w:r>
    </w:p>
    <w:p>
      <w:r>
        <w:t>4538</w:t>
      </w:r>
    </w:p>
    <w:p>
      <w:r>
        <w:t>2007 Fr. 2006 Fr. B. Passifs Engagements liés aux placements</w:t>
      </w:r>
    </w:p>
    <w:p>
      <w:r>
        <w:t>114 561 170 122 189 197 Dettes à court terme</w:t>
      </w:r>
    </w:p>
    <w:p>
      <w:r>
        <w:t>0 0 Engagements à court terme</w:t>
      </w:r>
    </w:p>
    <w:p>
      <w:r>
        <w:t>0 0 Autres dettes</w:t>
      </w:r>
    </w:p>
    <w:p>
      <w:r>
        <w:t>9 403 070 5 112 784 Charges imputées sur placements</w:t>
      </w:r>
    </w:p>
    <w:p>
      <w:r>
        <w:t>9 403 070 5 112 784 Provisions sur risques de placements</w:t>
      </w:r>
    </w:p>
    <w:p>
      <w:r>
        <w:t>0 0 Provisions sur prêts</w:t>
      </w:r>
    </w:p>
    <w:p>
      <w:r>
        <w:t>0 0 Autres engagements</w:t>
      </w:r>
    </w:p>
    <w:p>
      <w:r>
        <w:t>105 158 099 117 076 413 Valeurs de remplacement négatives</w:t>
      </w:r>
    </w:p>
    <w:p>
      <w:r>
        <w:t>105 118 949 117 017 813 Engagements divers</w:t>
      </w:r>
    </w:p>
    <w:p>
      <w:r>
        <w:t>39 150 58 600</w:t>
      </w:r>
    </w:p>
    <w:p>
      <w:r>
        <w:t>Œuvres sociales</w:t>
      </w:r>
    </w:p>
    <w:p>
      <w:r>
        <w:t>2 862 082 744 914 715 318 Comptes courants / Créanciers</w:t>
      </w:r>
    </w:p>
    <w:p>
      <w:r>
        <w:t>646 082 744 657 715 318 Caisses de compensation, créanciers</w:t>
      </w:r>
    </w:p>
    <w:p>
      <w:r>
        <w:t>19 122 284 19 480 297 Confédération, TVA</w:t>
      </w:r>
    </w:p>
    <w:p>
      <w:r>
        <w:t>0 0 Confédération, contributions AVS, AI, AFA1</w:t>
      </w:r>
    </w:p>
    <w:p>
      <w:r>
        <w:t>0 42 515 194 Cantons, contributions AVS, AI, AFA1</w:t>
      </w:r>
    </w:p>
    <w:p>
      <w:r>
        <w:t>67 554 239 89 970 589 AC, compte courant</w:t>
      </w:r>
    </w:p>
    <w:p>
      <w:r>
        <w:t>552 651 986 500 681 248 Autres créanciers</w:t>
      </w:r>
    </w:p>
    <w:p>
      <w:r>
        <w:t>6 754 235 5 067 990 Engagements spéciaux</w:t>
      </w:r>
    </w:p>
    <w:p>
      <w:r>
        <w:t>103 000 000 114 000 000 AC, retenue</w:t>
      </w:r>
    </w:p>
    <w:p>
      <w:r>
        <w:t>103 000 000 114 000 000 Comptes de régularisation</w:t>
      </w:r>
    </w:p>
    <w:p>
      <w:r>
        <w:t>1 962 000 000 0 Charges imputées</w:t>
      </w:r>
    </w:p>
    <w:p>
      <w:r>
        <w:t>0 0 Subventions selon RTP</w:t>
      </w:r>
    </w:p>
    <w:p>
      <w:r>
        <w:t>1 962 000 000 0 Provisions</w:t>
      </w:r>
    </w:p>
    <w:p>
      <w:r>
        <w:t>151 000 000 143 000 000 Provision pour pertes sur cotisations</w:t>
      </w:r>
    </w:p>
    <w:p>
      <w:r>
        <w:t>151 000 000 143 000 000</w:t>
      </w:r>
    </w:p>
    <w:p>
      <w:r>
        <w:t>Fonds propres</w:t>
      </w:r>
    </w:p>
    <w:p>
      <w:r>
        <w:t>42 780 098 729 34 640 948 516 Capital AVS</w:t>
      </w:r>
    </w:p>
    <w:p>
      <w:r>
        <w:t>40 636 637 645</w:t>
      </w:r>
    </w:p>
    <w:p>
      <w:r>
        <w:rPr>
          <w:b/>
        </w:rPr>
        <w:t>E. 32</w:t>
      </w:r>
    </w:p>
    <w:p>
      <w:r>
        <w:t>100 396 602 Capital APG</w:t>
      </w:r>
    </w:p>
    <w:p>
      <w:r>
        <w:t>2 143 461 084 2 540 551 914</w:t>
      </w:r>
    </w:p>
    <w:p>
      <w:r>
        <w:t>Total Passif</w:t>
      </w:r>
    </w:p>
    <w:p>
      <w:r>
        <w:t>45 756 742 643</w:t>
      </w:r>
    </w:p>
    <w:p>
      <w:r>
        <w:rPr>
          <w:b/>
        </w:rPr>
        <w:t>E. 35</w:t>
      </w:r>
    </w:p>
    <w:p>
      <w:r>
        <w:t>677 853 032</w:t>
      </w:r>
    </w:p>
    <w:p>
      <w:r>
        <w:t>1 AFA = Allocations familiales dans l’agriculture</w:t>
      </w:r>
    </w:p>
    <w:p>
      <w:r>
        <w:t>10 juin 2007 Centrale de compensation</w:t>
      </w:r>
    </w:p>
    <w:p>
      <w:r>
        <w:t>Schweizerisches Bundesarchiv, Digitale Amtsdruckschriften Archives fédérales suisses, Publications officielles numérisées Archivio federale svizzero, Pubblicazioni ufficiali digitali Fonds de compensation de l'assurance-vieillesse et survivants. Régime des allocations pour perte de gain. Compte de l'assurance-invalidité. Comptes de l'exercice 2007 In Bundesblatt Dans Feuille fédérale In Foglio federale Jahr 2008 Année Anno Band 1 Volume Volume Heft 23 Cahier Numero Geschäftsnummer --- Numéro d'affaire Numero dell'oggetto Datum 10.06.2008 Date Data Seite 4535-4538 Page Pagina Ref. No 10 141 842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