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2008-1196 6757 vom 2. September 2008</w:t>
      </w:r>
    </w:p>
    <w:p>
      <w:r>
        <w:t>Bundesverwaltung, 2008-09-02, DE</w:t>
      </w:r>
    </w:p>
    <w:p>
      <w:r>
        <w:rPr>
          <w:b/>
        </w:rPr>
        <w:t xml:space="preserve">Quelle: </w:t>
      </w:r>
      <w:r>
        <w:t>https://mcp.opencaselaw.ch/entscheid/ch_vb_2008-1196_6757_</w:t>
      </w:r>
    </w:p>
    <w:p>
      <w:r>
        <w:t>FR: CH_VB 2008-1196 6757 du 2 septembre 2008</w:t>
      </w:r>
    </w:p>
    <w:p>
      <w:r>
        <w:t>IT: CH_VB 2008-1196 6757 del 2 settembre 2008</w:t>
      </w:r>
    </w:p>
    <w:p>
      <w:pPr>
        <w:pStyle w:val="Heading2"/>
      </w:pPr>
      <w:r>
        <w:t>Erwägungen</w:t>
      </w:r>
    </w:p>
    <w:p>
      <w:r>
        <w:rPr>
          <w:b/>
        </w:rPr>
        <w:t>E. 2</w:t>
      </w:r>
    </w:p>
    <w:p>
      <w:r>
        <w:t>l’utilisation d’un produit dans le cadre d’une prestation de services,</w:t>
      </w:r>
    </w:p>
    <w:p>
      <w:r>
        <w:rPr>
          <w:b/>
        </w:rPr>
        <w:t>E. 3</w:t>
      </w:r>
    </w:p>
    <w:p>
      <w:r>
        <w:t>la mise à la disposition de tiers d’un produit,</w:t>
      </w:r>
    </w:p>
    <w:p>
      <w:r>
        <w:rPr>
          <w:b/>
        </w:rPr>
        <w:t>E. 4</w:t>
      </w:r>
    </w:p>
    <w:p>
      <w:r>
        <w:t>Ne concerne que le texte allemand.</w:t>
      </w:r>
    </w:p>
    <w:p>
      <w:r>
        <w:rPr>
          <w:b/>
        </w:rPr>
        <w:t>E. 5</w:t>
      </w:r>
    </w:p>
    <w:p>
      <w:r>
        <w:t>Les prescriptions techniques sur les exigences relatives aux produits sont élaborées selon les principes suivants: a. les prescriptions techniques ne fixent que les exigences essentielles. Elles précisent en particulier les buts à atteindre; b. l’office fédéral compétent désigne, en accord avec le Secrétariat d’Etat à l’économie (SECO), les normes techniques permettant de satisfaire aux exi- gences essentielles. Dans la mesure du possible, il désigne des normes inter- nationales harmonisées. Les références des normes techniques sont publiées dans la Feuille fédérale; c. un produit fabriqué conformément aux normes désignées est présumé satis- faire aux exigences essentielles.</w:t>
      </w:r>
    </w:p>
    <w:p>
      <w:r>
        <w:rPr>
          <w:b/>
        </w:rPr>
        <w:t>E. 6</w:t>
      </w:r>
    </w:p>
    <w:p>
      <w:r>
        <w:t>Ils informent le public du danger que présente un produit lorsque le responsable de la mise sur le marché ne prend pas de mesures efficaces en temps utile. Ils rendent accessibles au public les informations dont ils disposent concernant les risques liés à ce produit et les mesures prises.</w:t>
      </w:r>
    </w:p>
    <w:p>
      <w:r>
        <w:rPr>
          <w:b/>
        </w:rPr>
        <w:t>E. 7</w:t>
      </w:r>
    </w:p>
    <w:p>
      <w:r>
        <w:t>Si la protection d’intérêts publics prépondérants au sens de l’art. 4, al. 4, let. a à e l’exige, les mesures prévues à l’al. 4 sont prises sous la forme d’une décision de portée générale. Elles sont publiées après leur entrée en force.</w:t>
      </w:r>
    </w:p>
    <w:p>
      <w:r>
        <w:t>Entraves techniques au commerce. LF 6764</w:t>
      </w:r>
    </w:p>
    <w:p>
      <w:r>
        <w:rPr>
          <w:b/>
        </w:rPr>
        <w:t>E. 8</w:t>
      </w:r>
    </w:p>
    <w:p>
      <w:r>
        <w:t>RS 933.0</w:t>
      </w:r>
    </w:p>
    <w:p>
      <w:r>
        <w:t>Entraves techniques au commerce. LF 6769 5. Loi du 25 mars 1977 sur les explosifs9 Introduction d’une nouvelle abréviation (Loi sur les explosifs, LExpl) Art. 2a (nouveau) Police et pompiers 1 Le Conseil fédéral peut exclure entièrement ou partiellement du champ d’applica- tion de la présente loi les corps de police et de pompiers. 2 Il peut prévoir des dispositions spéciales pour ces deux corps. Art. 12, al. 5, première phrase 5 Le Conseil fédéral édicte les prescriptions relatives à l’acquisition d’engins pyro- techniques nécessitant un permis d’emploi au sens de l’art. 14, al. 2. … Art. 14, al. 2, deuxième phrase, al. 3bis (nouveau) et al. 6 (nouveau) 2 … Le Conseil fédéral peut limiter cette exigence à des engins pyrotechniques d’un genre déterminé ou l’étendre à certains types d’engins pyrotechniques servant à des fins de divertissement. 3bis Il peut déléguer à des associations professionnelles la compétence d’édicter des exigences au sens de l’al. 3, let. b, pour autant que la surveillance par un organe fédéral soit prévue. 6 Les autorités chargées de l’exécution du présent article sont habilitées à utiliser systématiquement le numéro d’assuré AVS pour l’accomplissement de leurs tâches légales, conformément à la loi fédérale du 20 décembre 1946 sur l’assurance- vieillesse et survivants10. Art. 15, al. 4 4 Celui qui acquiert pour son propre usage des matières explosives ou des engins pyrotechniques nécessitant un permis d’emploi au sens de l’art. 14, al. 2, n’a pas le droit de les remettre à des tiers. Art. 20, al. 1 Ne concerne que le texte allemand.</w:t>
      </w:r>
    </w:p>
    <w:p>
      <w:r>
        <w:rPr>
          <w:b/>
        </w:rPr>
        <w:t>E. 9</w:t>
      </w:r>
    </w:p>
    <w:p>
      <w:r>
        <w:t>RS 941.41</w:t>
      </w:r>
    </w:p>
    <w:p>
      <w:r>
        <w:rPr>
          <w:b/>
        </w:rPr>
        <w:t>E. 10</w:t>
      </w:r>
    </w:p>
    <w:p>
      <w:r>
        <w:t>142 073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