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2008-1107 2817 vom 4. August 2008</w:t>
      </w:r>
    </w:p>
    <w:p>
      <w:r>
        <w:t>Bundesverwaltung, 2008-08-04, DE</w:t>
      </w:r>
    </w:p>
    <w:p>
      <w:r>
        <w:rPr>
          <w:b/>
        </w:rPr>
        <w:t xml:space="preserve">Quelle: </w:t>
      </w:r>
      <w:r>
        <w:t>https://mcp.opencaselaw.ch/entscheid/ch_vb_2008-1107_2817_</w:t>
      </w:r>
    </w:p>
    <w:p>
      <w:r>
        <w:t>FR: CH_VB 2008-1107 2817 du 4 août 2008</w:t>
      </w:r>
    </w:p>
    <w:p>
      <w:r>
        <w:t>IT: CH_VB 2008-1107 2817 del 4 agosto 2008</w:t>
      </w:r>
    </w:p>
    <w:p>
      <w:pPr>
        <w:pStyle w:val="Heading2"/>
      </w:pPr>
      <w:r>
        <w:t>Volltext</w:t>
      </w:r>
    </w:p>
    <w:p>
      <w:r>
        <w:t>2008-1107 2817 Publications des départements et des offices de la Confédération</w:t>
      </w:r>
    </w:p>
    <w:p>
      <w:r>
        <w:t>Procédure de consultation Département fédéral des finances Règle complémentaire au frein à l’endettement (modification de la loi sur les finances de la Confédération) Introduction d’une règle visant à compenser les découverts du budget extraordinaire. L’instrument vise à empecher une hausse de la dette suite à des dépenses extraordi- naires. Date limite: 4 août 2008 Les documents relatifs à la procédure de consultation peuvent être obtenus auprès de: Administration fédérale des finances, Section Planification financière, budget, compte d’Etat, Bundesgasse 3, 3003 Berne, tél. 031 322 00 81, fax 031 322 75 49 Le dossier envoyé en consultation peut être consulté à l’adresse suivante: http://www.admin.ch/ch/f/gg/pc/pendent.html 6 mai 2008 Chancellerie fédérale</w:t>
      </w:r>
    </w:p>
    <w:p>
      <w:r>
        <w:t>Schweizerisches Bundesarchiv, Digitale Amtsdruckschriften Archives fédérales suisses, Publications officielles numérisées Archivio federale svizzero, Pubblicazioni ufficiali digitali Procédure de consultation. DFF. Règle complémentaire au frein à l'endettement (modification de la loi sur les finances de la Confédération) In Bundesblatt Dans Feuille fédérale In Foglio federale Jahr 2008 Année Anno Band 1 Volume Volume Heft 18 Cahier Numero Geschäftsnummer --- Numéro d'affaire Numero dell'oggetto Datum 06.05.2008 Date Data Seite 2817-2817 Page Pagina Ref. No 10 141 702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