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2008-1078 3101 vom 18. Mai 2005</w:t>
      </w:r>
    </w:p>
    <w:p>
      <w:r>
        <w:t>Bundesverwaltung, 2005-05-18, DE</w:t>
      </w:r>
    </w:p>
    <w:p>
      <w:r>
        <w:rPr>
          <w:b/>
        </w:rPr>
        <w:t xml:space="preserve">Quelle: </w:t>
      </w:r>
      <w:r>
        <w:t>https://mcp.opencaselaw.ch/entscheid/ch_vb_2008-1078_3101_</w:t>
      </w:r>
    </w:p>
    <w:p>
      <w:r>
        <w:t>FR: CH_VB 2008-1078 3101 du 18 mai 2005</w:t>
      </w:r>
    </w:p>
    <w:p>
      <w:r>
        <w:t>IT: CH_VB 2008-1078 3101 del 18 maggio 2005</w:t>
      </w:r>
    </w:p>
    <w:p>
      <w:pPr>
        <w:pStyle w:val="Heading2"/>
      </w:pPr>
      <w:r>
        <w:t>Volltext</w:t>
      </w:r>
    </w:p>
    <w:p>
      <w:r>
        <w:t>2008-1078 3101 Décision de portée générale concernant l’admission d’un produit phytosanitaire dans la liste des produits phytosanitaires non soumis à autorisation du 14 mai 2008</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diflubenzuron 25 % Formulation: WP poudre mouillable 2. Produits commerciaux Plantilin 25 PB Numéro d’homologation suisse: I-4184 Pays d’origine: Italie numéro d’homologation étranger: 12300 titulaire de l'autorisation étranger: Plant Chem srl Applications autorisées: Domaine d’application Organisme nuisible/effets Application (*) Culture ornementale</w:t>
      </w:r>
    </w:p>
    <w:p>
      <w:r>
        <w:t>plantes ligneuses (hors forêt), plantes vivaces hyponomeutes, lymantridés (orgyies), noctuelles, phalènes Concentration: 0.04 % 1</w:t>
      </w:r>
    </w:p>
    <w:p>
      <w:r>
        <w:t>(*) Charges et remarques 1 = Seulement contre les oeufs et les jeunes larves.</w:t>
      </w:r>
    </w:p>
    <w:p>
      <w:r>
        <w:t>Stockage et élimination Le produit doit être conservé dans l’emballage original, à l’écart des denrées alimen- taires, des aliments pour animaux et des médicaments, de façon à ne pas être acces- sible aux personnes non autorisées.</w:t>
      </w:r>
    </w:p>
    <w:p>
      <w:r>
        <w:t>1 RS 916.161</w:t>
      </w:r>
    </w:p>
    <w:p>
      <w:r>
        <w:t>3102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3101-3102 Page Pagina Ref. No 10 141 759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