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2008-1072 3085 vom 18. Mai 2005</w:t>
      </w:r>
    </w:p>
    <w:p>
      <w:r>
        <w:t>Bundesverwaltung, 2005-05-18, DE</w:t>
      </w:r>
    </w:p>
    <w:p>
      <w:r>
        <w:rPr>
          <w:b/>
        </w:rPr>
        <w:t xml:space="preserve">Quelle: </w:t>
      </w:r>
      <w:r>
        <w:t>https://mcp.opencaselaw.ch/entscheid/ch_vb_2008-1072_3085_</w:t>
      </w:r>
    </w:p>
    <w:p>
      <w:r>
        <w:t>FR: CH_VB 2008-1072 3085 du 18 mai 2005</w:t>
      </w:r>
    </w:p>
    <w:p>
      <w:r>
        <w:t>IT: CH_VB 2008-1072 3085 del 18 maggio 2005</w:t>
      </w:r>
    </w:p>
    <w:p>
      <w:pPr>
        <w:pStyle w:val="Heading2"/>
      </w:pPr>
      <w:r>
        <w:t>Erwägungen</w:t>
      </w:r>
    </w:p>
    <w:p>
      <w:r>
        <w:rPr>
          <w:b/>
        </w:rPr>
        <w:t>E. 1</w:t>
      </w:r>
    </w:p>
    <w:p>
      <w:r>
        <w:t>Caractéristiques du produit (pour tous les produits mentionnés) Substance(s) active(s): fluazinam 399.8 g/l métalaxyle-M 199.9 g/l Formulation: EC concentré émulsifiable</w:t>
      </w:r>
    </w:p>
    <w:p>
      <w:r>
        <w:rPr>
          <w:b/>
        </w:rPr>
        <w:t>E. 2</w:t>
      </w:r>
    </w:p>
    <w:p>
      <w:r>
        <w:t>Produits commerciaux Epok 600 SC Numéro d’homologation suisse: B-4236 Pays d’origine: Belgique numéro d’homologation étranger: 9120-B titulaire de l’autorisation étranger: ISK Biosciences Europe S.A. Epok Numéro d’homologation suisse: D-4237 Pays d’origine: Allemagne numéro d’homologation étranger: 4523-00 titulaire de l’autorisation étranger: ISK Biosciences Europe S.A.</w:t>
      </w:r>
    </w:p>
    <w:p>
      <w:r>
        <w:t>1 RS 916.161</w:t>
      </w:r>
    </w:p>
    <w:p>
      <w:r>
        <w:t>3086 Applications autorisées: Domaine d’application Organisme nuisible/effets Application (*) Grande culture</w:t>
      </w:r>
    </w:p>
    <w:p>
      <w:r>
        <w:t>pomme de terre alternariose, mildiou de la tomate Dosage: 0.5 l/ha Application: intervalles entre les pulvérisations au maximum 14 jours lors d’applications successives. 1, 2, 3,</w:t>
      </w:r>
    </w:p>
    <w:p>
      <w:r>
        <w:rPr>
          <w:b/>
        </w:rPr>
        <w:t>E. 4</w:t>
      </w:r>
    </w:p>
    <w:p>
      <w:r>
        <w:t>= Application interdite sur les plants de pommes de terre, ainsi que sur les pommes de terre sous couverture plastique.</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14 mai 2008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2008 Année Anno Band 1 Volume Volume Heft 19 Cahier Numero Geschäftsnummer --- Numéro d'affaire Numero dell'oggetto Datum 14.05.2008 Date Data Seite 3085-3086 Page Pagina Ref. No 10 141 753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