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2008-1050 3049 vom 18. Mai 2005</w:t>
      </w:r>
    </w:p>
    <w:p>
      <w:r>
        <w:t>Bundesverwaltung, 2005-05-18, DE</w:t>
      </w:r>
    </w:p>
    <w:p>
      <w:r>
        <w:rPr>
          <w:b/>
        </w:rPr>
        <w:t xml:space="preserve">Quelle: </w:t>
      </w:r>
      <w:r>
        <w:t>https://mcp.opencaselaw.ch/entscheid/ch_vb_2008-1050_3049_</w:t>
      </w:r>
    </w:p>
    <w:p>
      <w:r>
        <w:t>FR: CH_VB 2008-1050 3049 du 18 mai 2005</w:t>
      </w:r>
    </w:p>
    <w:p>
      <w:r>
        <w:t>IT: CH_VB 2008-1050 3049 del 18 maggio 2005</w:t>
      </w:r>
    </w:p>
    <w:p>
      <w:pPr>
        <w:pStyle w:val="Heading2"/>
      </w:pPr>
      <w:r>
        <w:t>Erwägungen</w:t>
      </w:r>
    </w:p>
    <w:p>
      <w:r>
        <w:rPr>
          <w:b/>
        </w:rPr>
        <w:t>E. 1</w:t>
      </w:r>
    </w:p>
    <w:p>
      <w:r>
        <w:t>Caractéristiques du produit (pour tous les produits mentionnés) Substance(s) active(s): cyproconazole 100 g/l Formulation: SL concentré soluble dans l’eau</w:t>
      </w:r>
    </w:p>
    <w:p>
      <w:r>
        <w:rPr>
          <w:b/>
        </w:rPr>
        <w:t>E. 2</w:t>
      </w:r>
    </w:p>
    <w:p>
      <w:r>
        <w:t>= Uniquement en mélange avec du Delan SC 0.05 %.</w:t>
      </w:r>
    </w:p>
    <w:p>
      <w:r>
        <w:rPr>
          <w:b/>
        </w:rPr>
        <w:t>E. 3</w:t>
      </w:r>
    </w:p>
    <w:p>
      <w:r>
        <w:t>= Pendant la floraison jusqu’à mi-juin.</w:t>
      </w:r>
    </w:p>
    <w:p>
      <w:r>
        <w:rPr>
          <w:b/>
        </w:rPr>
        <w:t>E. 4</w:t>
      </w:r>
    </w:p>
    <w:p>
      <w:r>
        <w:t>= Généralement 1 seul traitement au début de l’attaque.</w:t>
      </w:r>
    </w:p>
    <w:p>
      <w:r>
        <w:rPr>
          <w:b/>
        </w:rPr>
        <w:t>E. 5</w:t>
      </w:r>
    </w:p>
    <w:p>
      <w:r>
        <w:t>= Dosage plus faible: en cas d’attaque normale et lorsque les maladies apparaissent à la période habituelle. Dosage plus élevé: si la pression d’infection est plus forte et lors d’une apparition précoce des maladies.</w:t>
      </w:r>
    </w:p>
    <w:p>
      <w:r>
        <w:rPr>
          <w:b/>
        </w:rPr>
        <w:t>E. 6</w:t>
      </w:r>
    </w:p>
    <w:p>
      <w:r>
        <w:t>= Dosage élevé uniquement pour les variétés très sensibles, quand des traitements se révèlent nécessaires avant l’épiaison, ou bien si, pendant l’épiaison, plus de 50 % des 3 feuilles supérieures présentent des symptômes.</w:t>
      </w:r>
    </w:p>
    <w:p>
      <w:r>
        <w:rPr>
          <w:b/>
        </w:rPr>
        <w:t>E. 7</w:t>
      </w:r>
    </w:p>
    <w:p>
      <w:r>
        <w:t>= 2 traitements au maximum entre le début de l’élongation de la tige et le début de la floraison (BBCH 30–61).</w:t>
      </w:r>
    </w:p>
    <w:p>
      <w:r>
        <w:rPr>
          <w:b/>
        </w:rPr>
        <w:t>E. 8</w:t>
      </w:r>
    </w:p>
    <w:p>
      <w:r>
        <w:t>= Si plus de 30 % des 3 feuilles supérieures des maîtres-brins présentent des symptômes.</w:t>
      </w:r>
    </w:p>
    <w:p>
      <w:r>
        <w:rPr>
          <w:b/>
        </w:rPr>
        <w:t>E. 9</w:t>
      </w:r>
    </w:p>
    <w:p>
      <w:r>
        <w:t>= Au début de l’attaque, traitement entre le stade 2 noeuds et le début de l’anthèse (BBCH 32–61).</w:t>
      </w:r>
    </w:p>
    <w:p>
      <w:r>
        <w:rPr>
          <w:b/>
        </w:rPr>
        <w:t>E. 10</w:t>
      </w:r>
    </w:p>
    <w:p>
      <w:r>
        <w:t>= Chez les variétés peu sensibles, si plus de 20 % des 3 feuilles supérieures bien développées sont attaquées (BBCH 37–61). Chez les variétés sensibles dès le début de l’attaque.</w:t>
      </w:r>
    </w:p>
    <w:p>
      <w:r>
        <w:rPr>
          <w:b/>
        </w:rPr>
        <w:t>E. 11</w:t>
      </w:r>
    </w:p>
    <w:p>
      <w:r>
        <w:t>= Traitement dès le début de l’attaque entre l’apparition des dernières feuilles et le début de l’anthèse (BBCH 37–61).</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3051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3049-3051 Page Pagina Ref. No 10 141 741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