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2008-0944 2567 vom 7. April 2008</w:t>
      </w:r>
    </w:p>
    <w:p>
      <w:r>
        <w:t>Bundesverwaltung, 2008-04-07, DE</w:t>
      </w:r>
    </w:p>
    <w:p>
      <w:r>
        <w:rPr>
          <w:b/>
        </w:rPr>
        <w:t xml:space="preserve">Quelle: </w:t>
      </w:r>
      <w:r>
        <w:t>https://mcp.opencaselaw.ch/entscheid/ch_vb_2008-0944_2567_</w:t>
      </w:r>
    </w:p>
    <w:p>
      <w:r>
        <w:t>FR: CH_VB 2008-0944 2567 du 7 avril 2008</w:t>
      </w:r>
    </w:p>
    <w:p>
      <w:r>
        <w:t>IT: CH_VB 2008-0944 2567 del 7 aprile 2008</w:t>
      </w:r>
    </w:p>
    <w:p>
      <w:pPr>
        <w:pStyle w:val="Heading2"/>
      </w:pPr>
      <w:r>
        <w:t>Erwägungen</w:t>
      </w:r>
    </w:p>
    <w:p>
      <w:r>
        <w:rPr>
          <w:b/>
        </w:rPr>
        <w:t>E. 1</w:t>
      </w:r>
    </w:p>
    <w:p>
      <w:r>
        <w:t>Durée du travail (Art. 25)</w:t>
      </w:r>
    </w:p>
    <w:p>
      <w:r>
        <w:rPr>
          <w:b/>
        </w:rPr>
        <w:t>E. 2</w:t>
      </w:r>
    </w:p>
    <w:p>
      <w:r>
        <w:t>Vacances (Art. 29)</w:t>
      </w:r>
    </w:p>
    <w:p>
      <w:r>
        <w:rPr>
          <w:b/>
        </w:rPr>
        <w:t>E. 3</w:t>
      </w:r>
    </w:p>
    <w:p>
      <w:r>
        <w:t>Salaires minimums (Art. 39)</w:t>
      </w:r>
    </w:p>
    <w:p>
      <w:r>
        <w:rPr>
          <w:b/>
        </w:rPr>
        <w:t>E. 4</w:t>
      </w:r>
    </w:p>
    <w:p>
      <w:r>
        <w:t>Adaptation des salaires</w:t>
      </w:r>
    </w:p>
    <w:p>
      <w:r>
        <w:rPr>
          <w:b/>
        </w:rPr>
        <w:t>E. 5</w:t>
      </w:r>
    </w:p>
    <w:p>
      <w:r>
        <w:t>Remboursement des dépenses lors d’un travail à l’extérieur (Art. 44)</w:t>
      </w:r>
    </w:p>
    <w:p>
      <w:r>
        <w:rPr>
          <w:b/>
        </w:rPr>
        <w:t>E. 6</w:t>
      </w:r>
    </w:p>
    <w:p>
      <w:r>
        <w:t>Supplément pour l’utilisation d’un véhicule privé (Art. 45) III Les employeurs qui ont accordé à leurs travailleurs/travailleuses depuis le 1er janvier 2008 une augmentation de salaire, peuvent en tenir compte dans l’augmentation de salaire selon Annexe 10 de la convention collective de travail.</w:t>
      </w:r>
    </w:p>
    <w:p>
      <w:r>
        <w:t>1 FF 2004 4383 et 4384, 2005 2093 et 2094, 2007 3605 et 3606 2 Des tirés à part de l’extension peuvent être obtenus auprès de l’OFCL, Vente des publications fédérales, 3003 Berne.</w:t>
      </w:r>
    </w:p>
    <w:p>
      <w:r>
        <w:t>Convention collective de travail dans la branche suisse des techniques du bâtiment. ACF 2568 IV Le présent arrêté entre en vigueur le 1er mai 2008 et a effet jusqu’au 30 juin 2010.</w:t>
      </w:r>
    </w:p>
    <w:p>
      <w:r>
        <w:rPr>
          <w:b/>
        </w:rPr>
        <w:t>E. 7</w:t>
      </w:r>
    </w:p>
    <w:p>
      <w:r>
        <w:t>avril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techniques du bâtiment In Bundesblatt Dans Feuille fédérale In Foglio federale Jahr 2008 Année Anno Band 1 Volume Volume Heft 17 Cahier Numero Geschäftsnummer --- Numéro d'affaire Numero dell'oggetto Datum 29.04.2008 Date Data Seite 2567-2568 Page Pagina Ref. No</w:t>
      </w:r>
    </w:p>
    <w:p>
      <w:r>
        <w:rPr>
          <w:b/>
        </w:rPr>
        <w:t>E. 10</w:t>
      </w:r>
    </w:p>
    <w:p>
      <w:r>
        <w:t>141 681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