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2008-0822 2283 vom 8. April 2008</w:t>
      </w:r>
    </w:p>
    <w:p>
      <w:r>
        <w:t>Bundesverwaltung, 2008-04-08, DE</w:t>
      </w:r>
    </w:p>
    <w:p>
      <w:r>
        <w:rPr>
          <w:b/>
        </w:rPr>
        <w:t xml:space="preserve">Quelle: </w:t>
      </w:r>
      <w:r>
        <w:t>https://mcp.opencaselaw.ch/entscheid/ch_vb_2008-0822_2283_</w:t>
      </w:r>
    </w:p>
    <w:p>
      <w:r>
        <w:t>FR: CH_VB 2008-0822 2283 du 8 avril 2008</w:t>
      </w:r>
    </w:p>
    <w:p>
      <w:r>
        <w:t>IT: CH_VB 2008-0822 2283 del 8 aprile 2008</w:t>
      </w:r>
    </w:p>
    <w:p>
      <w:pPr>
        <w:pStyle w:val="Heading2"/>
      </w:pPr>
      <w:r>
        <w:t>Erwägungen</w:t>
      </w:r>
    </w:p>
    <w:p>
      <w:r>
        <w:rPr>
          <w:b/>
        </w:rPr>
        <w:t>E. 1</w:t>
      </w:r>
    </w:p>
    <w:p>
      <w:r>
        <w:t>Sur la base de l’art. 3 LMJ et 60 OLMJ, le tournoi de poker, décrit à la let- tre B, est qualifié de jeu d’adresse.</w:t>
      </w:r>
    </w:p>
    <w:p>
      <w:r>
        <w:rPr>
          <w:b/>
        </w:rPr>
        <w:t>E. 2</w:t>
      </w:r>
    </w:p>
    <w:p>
      <w:r>
        <w:t>L’organisation du tournoi de poker selon la lettre B est admise sous réserve d’autres dispositions légales, en particulier les dispositions cantonales, et sous réserve d’autres obligations.</w:t>
      </w:r>
    </w:p>
    <w:p>
      <w:r>
        <w:rPr>
          <w:b/>
        </w:rPr>
        <w:t>E. 3</w:t>
      </w:r>
    </w:p>
    <w:p>
      <w:r>
        <w:t>Des frais de procédure de 700 francs sont mis à la charge de Pierre Martin et Joël Duc (art. 112 ss OLMJ), Ce montant est compensé avec l’avance de frais de CHF 300.00 déjà effectuée par le requérant et ils doivent payer le solde qui s’élève à CHF 400.00.</w:t>
      </w:r>
    </w:p>
    <w:p>
      <w:r>
        <w:rPr>
          <w:b/>
        </w:rPr>
        <w:t>E. 4</w:t>
      </w:r>
    </w:p>
    <w:p>
      <w:r>
        <w:t>Cette décision est communiquée aux cantons et publiée dans la Feuille fédé- rale.</w:t>
      </w:r>
    </w:p>
    <w:p>
      <w:r>
        <w:rPr>
          <w:b/>
        </w:rPr>
        <w:t>E. 5</w:t>
      </w:r>
    </w:p>
    <w:p>
      <w:r>
        <w:t>Notifiée à: – Pierre Martin et Joël Duc, Le Bégu 28, 1473 Font Un recours peut être déposé contre la présente décision dans les 30 jours qui suivent la notification, auprès du Tribunal administratif fédéral, Postfach, 3000 Berne 14.</w:t>
      </w:r>
    </w:p>
    <w:p>
      <w:r>
        <w:rPr>
          <w:b/>
        </w:rPr>
        <w:t>E. 8</w:t>
      </w:r>
    </w:p>
    <w:p>
      <w:r>
        <w:t>avril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Pierre Martin et Joël Duc In Bundesblatt Dans Feuille fédérale In Foglio federale Jahr 2008 Année Anno Band 1 Volume Volume Heft 14 Cahier Numero Geschäftsnummer --- Numéro d'affaire Numero dell'oggetto Datum 08.04.2008 Date Data Seite 2283-2283 Page Pagina Ref. No</w:t>
      </w:r>
    </w:p>
    <w:p>
      <w:r>
        <w:rPr>
          <w:b/>
        </w:rPr>
        <w:t>E. 10</w:t>
      </w:r>
    </w:p>
    <w:p>
      <w:r>
        <w:t>141 630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