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2008-0502 1209 vom 19. Februar 2008</w:t>
      </w:r>
    </w:p>
    <w:p>
      <w:r>
        <w:t>Bundesverwaltung, 2008-02-19, DE</w:t>
      </w:r>
    </w:p>
    <w:p>
      <w:r>
        <w:rPr>
          <w:b/>
        </w:rPr>
        <w:t xml:space="preserve">Quelle: </w:t>
      </w:r>
      <w:r>
        <w:t>https://mcp.opencaselaw.ch/entscheid/ch_vb_2008-0502_1209_</w:t>
      </w:r>
    </w:p>
    <w:p>
      <w:r>
        <w:t>FR: CH_VB 2008-0502 1209 du 19 février 2008</w:t>
      </w:r>
    </w:p>
    <w:p>
      <w:r>
        <w:t>IT: CH_VB 2008-0502 1209 del 19 febbraio 2008</w:t>
      </w:r>
    </w:p>
    <w:p>
      <w:pPr>
        <w:pStyle w:val="Heading2"/>
      </w:pPr>
      <w:r>
        <w:t>Volltext</w:t>
      </w:r>
    </w:p>
    <w:p>
      <w:r>
        <w:t>2008-0502 1209 Approbation de tarifs d’institutions d’assurance privées (art. 84 de la loi du 17 décembre 2004 sur la surveillance des assurances; RS 961.01) L’OFAP a annoncé à l’entreprise d’assurance ci-dessous qu’il approuvait certains produits de l’assurance-maladie complémentaire concernant également des contrats en cours. Comme les anciens portefeuilles «assurance d’hospitalisation», «assuran- ces complémentaires ambulatoires» et «assurances de soins dentaires» sont suppri- més, le droit de passage au produit équivalent d’un portefeuille ouvert est octroyé aux preneurs d’assurance de ces produits (art. 156 de l’ordonnance sur la surveil- lance; RS 961.011). Décision du Tarif soumis par 14 novembre 2007 Krankenkasse Rhenusana, Heerbrugg 1. Les projets soumis, soit Rhenudenta, Rhenuplus et Rhenu- hospital (tarif, indications sur les provisions et conditions d’assurance), sont approuvés. 2. La requérante accorde aux preneurs des anciens produits (assurance d’hospitalisation, assurances complémentaires ambulatoires et assurances dentaires) un droit sans limite dans le temps de passage dans une variante équivalente des nouveaux produits, sans devoir effectuer d’examen de santé.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19 février 2008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2008 Année Anno Band 1 Volume Volume Heft 07 Cahier Numero Geschäftsnummer --- Numéro d'affaire Numero dell'oggetto Datum 19.02.2008 Date Data Seite 1209-1209 Page Pagina Ref. No 10 141 479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