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2008-0452 1743 vom 28. Februar 2008</w:t>
      </w:r>
    </w:p>
    <w:p>
      <w:r>
        <w:t>Bundesverwaltung, 2008-02-28, DE</w:t>
      </w:r>
    </w:p>
    <w:p>
      <w:r>
        <w:rPr>
          <w:b/>
        </w:rPr>
        <w:t xml:space="preserve">Quelle: </w:t>
      </w:r>
      <w:r>
        <w:t>https://mcp.opencaselaw.ch/entscheid/ch_vb_2008-0452_1743_</w:t>
      </w:r>
    </w:p>
    <w:p>
      <w:r>
        <w:t>FR: CH_VB 2008-0452 1743 du 28 février 2008</w:t>
      </w:r>
    </w:p>
    <w:p>
      <w:r>
        <w:t>IT: CH_VB 2008-0452 1743 del 28 febbraio 2008</w:t>
      </w:r>
    </w:p>
    <w:p>
      <w:pPr>
        <w:pStyle w:val="Heading2"/>
      </w:pPr>
      <w:r>
        <w:t>Erwägungen</w:t>
      </w:r>
    </w:p>
    <w:p>
      <w:r>
        <w:rPr>
          <w:b/>
        </w:rPr>
        <w:t>E. 1</w:t>
      </w:r>
    </w:p>
    <w:p>
      <w:r>
        <w:t>RS 221.215.311</w:t>
      </w:r>
    </w:p>
    <w:p>
      <w:r>
        <w:rPr>
          <w:b/>
        </w:rPr>
        <w:t>E. 2</w:t>
      </w:r>
    </w:p>
    <w:p>
      <w:r>
        <w:t>La convention s’applique également aux entreprises de location de personnel et de travail temporaire.</w:t>
      </w:r>
    </w:p>
    <w:p>
      <w:r>
        <w:rPr>
          <w:b/>
        </w:rPr>
        <w:t>E. 3</w:t>
      </w:r>
    </w:p>
    <w:p>
      <w:r>
        <w:t>RS 823.20</w:t>
      </w:r>
    </w:p>
    <w:p>
      <w:r>
        <w:rPr>
          <w:b/>
        </w:rPr>
        <w:t>E. 4</w:t>
      </w:r>
    </w:p>
    <w:p>
      <w:r>
        <w:t>Odét; RS 823.201</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romande du second oeuvre In Bundesblatt Dans Feuille fédérale In Foglio federale Jahr 2008 Année Anno Band 1 Volume Volume Heft 11 Cahier Numero Geschäftsnummer --- Numéro d'affaire Numero dell'oggetto Datum 18.03.2008 Date Data Seite 1743-1744 Page Pagina Ref. No 10 141 547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