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2008-0281 1017 vom 22. Januar 2008</w:t>
      </w:r>
    </w:p>
    <w:p>
      <w:r>
        <w:t>Bundesverwaltung, 2008-01-22, DE</w:t>
      </w:r>
    </w:p>
    <w:p>
      <w:r>
        <w:rPr>
          <w:b/>
        </w:rPr>
        <w:t xml:space="preserve">Quelle: </w:t>
      </w:r>
      <w:r>
        <w:t>https://mcp.opencaselaw.ch/entscheid/ch_vb_2008-0281_1017_</w:t>
      </w:r>
    </w:p>
    <w:p>
      <w:r>
        <w:t>FR: CH_VB 2008-0281 1017 du 22 janvier 2008</w:t>
      </w:r>
    </w:p>
    <w:p>
      <w:r>
        <w:t>IT: CH_VB 2008-0281 1017 del 22 gennaio 2008</w:t>
      </w:r>
    </w:p>
    <w:p>
      <w:pPr>
        <w:pStyle w:val="Heading2"/>
      </w:pPr>
      <w:r>
        <w:t>Erwägungen</w:t>
      </w:r>
    </w:p>
    <w:p>
      <w:r>
        <w:rPr>
          <w:b/>
        </w:rPr>
        <w:t>E. 1</w:t>
      </w:r>
    </w:p>
    <w:p>
      <w:r>
        <w:t>Sur la base de l’art. 3 LMJ et 60 OLMJ, le tournoi de poker, selon les docu- ments transmis par Beatrice Wegmann,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Beatrice Weg- mann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Beatrice Wegmann, Rheinstrasse 40, 8212 Neuhausen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Beatrice Wegmann In Bundesblatt Dans Feuille fédérale In Foglio federale Jahr 2008 Année Anno Band 1 Volume Volume Heft</w:t>
      </w:r>
    </w:p>
    <w:p>
      <w:r>
        <w:rPr>
          <w:b/>
        </w:rPr>
        <w:t>E. 06</w:t>
      </w:r>
    </w:p>
    <w:p>
      <w:r>
        <w:t>Cahier Numero Geschäftsnummer --- Numéro d'affaire Numero dell'oggetto Datum 12.02.2008 Date Data Seite 1017-1017 Page Pagina Ref. No</w:t>
      </w:r>
    </w:p>
    <w:p>
      <w:r>
        <w:rPr>
          <w:b/>
        </w:rPr>
        <w:t>E. 10</w:t>
      </w:r>
    </w:p>
    <w:p>
      <w:r>
        <w:t>141 421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